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6368" w:type="dxa"/>
        <w:jc w:val="center"/>
        <w:tblLook w:val="01E0" w:firstRow="1" w:lastRow="1" w:firstColumn="1" w:lastColumn="1" w:noHBand="0" w:noVBand="0"/>
      </w:tblPr>
      <w:tblGrid>
        <w:gridCol w:w="3681"/>
        <w:gridCol w:w="2687"/>
      </w:tblGrid>
      <w:tr w:rsidR="002A4F1D" w:rsidRPr="00036D64" w14:paraId="1CB6923C" w14:textId="77777777" w:rsidTr="00FA1A29">
        <w:trPr>
          <w:jc w:val="center"/>
        </w:trPr>
        <w:tc>
          <w:tcPr>
            <w:tcW w:w="3681" w:type="dxa"/>
          </w:tcPr>
          <w:p w14:paraId="39198205" w14:textId="05B2A21E" w:rsidR="002A4F1D" w:rsidRPr="00036D64" w:rsidRDefault="00036D64" w:rsidP="004D0367">
            <w:pPr>
              <w:ind w:firstLine="0"/>
              <w:jc w:val="center"/>
              <w:rPr>
                <w:lang w:eastAsia="vi-VN"/>
              </w:rPr>
            </w:pPr>
            <w:bookmarkStart w:id="0" w:name="_Hlk86007686"/>
            <w:r>
              <w:rPr>
                <w:lang w:eastAsia="vi-VN"/>
              </w:rPr>
              <w:t>MINISTRY OF EDUCATION AND TRAINING</w:t>
            </w:r>
          </w:p>
        </w:tc>
        <w:tc>
          <w:tcPr>
            <w:tcW w:w="2687" w:type="dxa"/>
          </w:tcPr>
          <w:p w14:paraId="229DD9BB" w14:textId="142DFA3C" w:rsidR="002A4F1D" w:rsidRPr="00036D64" w:rsidRDefault="00036D64" w:rsidP="004D0367">
            <w:pPr>
              <w:ind w:firstLine="0"/>
              <w:jc w:val="center"/>
              <w:rPr>
                <w:lang w:eastAsia="vi-VN"/>
              </w:rPr>
            </w:pPr>
            <w:r>
              <w:rPr>
                <w:lang w:eastAsia="vi-VN"/>
              </w:rPr>
              <w:t>MINISTRY OF DEFENSE</w:t>
            </w:r>
          </w:p>
        </w:tc>
      </w:tr>
      <w:tr w:rsidR="002A4F1D" w:rsidRPr="00036D64" w14:paraId="6DABFABD" w14:textId="77777777" w:rsidTr="00FA1A29">
        <w:trPr>
          <w:jc w:val="center"/>
        </w:trPr>
        <w:tc>
          <w:tcPr>
            <w:tcW w:w="6368" w:type="dxa"/>
            <w:gridSpan w:val="2"/>
          </w:tcPr>
          <w:p w14:paraId="22414E5A" w14:textId="03049011" w:rsidR="006C04C7" w:rsidRPr="00036D64" w:rsidRDefault="00036D64" w:rsidP="003A67A6">
            <w:pPr>
              <w:tabs>
                <w:tab w:val="center" w:pos="2835"/>
                <w:tab w:val="center" w:pos="4111"/>
                <w:tab w:val="center" w:pos="5954"/>
              </w:tabs>
              <w:ind w:firstLine="0"/>
              <w:jc w:val="center"/>
              <w:rPr>
                <w:rFonts w:eastAsia="Times New Roman"/>
                <w:b/>
              </w:rPr>
            </w:pPr>
            <w:r w:rsidRPr="00036D64">
              <w:rPr>
                <w:rFonts w:eastAsia="Times New Roman"/>
                <w:b/>
              </w:rPr>
              <w:t>VIETNAM MILITARY MEDICAL UNIVERSITY</w:t>
            </w:r>
          </w:p>
          <w:p w14:paraId="3E67A258" w14:textId="4E46CAA6" w:rsidR="006C04C7" w:rsidRPr="00036D64" w:rsidRDefault="006C04C7" w:rsidP="004D0367">
            <w:pPr>
              <w:tabs>
                <w:tab w:val="center" w:pos="2835"/>
                <w:tab w:val="center" w:pos="4111"/>
                <w:tab w:val="center" w:pos="5954"/>
              </w:tabs>
              <w:jc w:val="center"/>
              <w:rPr>
                <w:rFonts w:eastAsia="Times New Roman"/>
              </w:rPr>
            </w:pPr>
            <w:r w:rsidRPr="00036D64">
              <w:rPr>
                <w:rFonts w:eastAsia="Times New Roman"/>
              </w:rPr>
              <w:t xml:space="preserve">=== </w:t>
            </w:r>
            <w:r w:rsidRPr="00036D64">
              <w:rPr>
                <w:rFonts w:eastAsia="Times New Roman"/>
                <w:vertAlign w:val="subscript"/>
              </w:rPr>
              <w:t>*</w:t>
            </w:r>
            <w:r w:rsidRPr="00036D64">
              <w:rPr>
                <w:rFonts w:eastAsia="Times New Roman"/>
              </w:rPr>
              <w:t xml:space="preserve"> ===</w:t>
            </w:r>
          </w:p>
          <w:p w14:paraId="2314BD39" w14:textId="587F2F2A" w:rsidR="002A4F1D" w:rsidRPr="00036D64" w:rsidRDefault="002A4F1D" w:rsidP="004D0367">
            <w:pPr>
              <w:ind w:firstLine="0"/>
              <w:jc w:val="center"/>
              <w:rPr>
                <w:b/>
                <w:bCs/>
                <w:lang w:eastAsia="vi-VN"/>
              </w:rPr>
            </w:pPr>
          </w:p>
        </w:tc>
      </w:tr>
    </w:tbl>
    <w:p w14:paraId="79BF05FD" w14:textId="77777777" w:rsidR="00103BA0" w:rsidRPr="00036D64" w:rsidRDefault="00103BA0" w:rsidP="004D0367"/>
    <w:p w14:paraId="73802703" w14:textId="34F6A427" w:rsidR="00FA1A29" w:rsidRPr="00036D64" w:rsidRDefault="00762962" w:rsidP="00645C14">
      <w:r w:rsidRPr="00036D64">
        <w:tab/>
      </w:r>
    </w:p>
    <w:p w14:paraId="63B31C62" w14:textId="797DF307" w:rsidR="00E230B6" w:rsidRPr="00036D64" w:rsidRDefault="00535C6E" w:rsidP="004D0367">
      <w:pPr>
        <w:ind w:firstLine="0"/>
        <w:jc w:val="center"/>
        <w:rPr>
          <w:b/>
          <w:bCs/>
        </w:rPr>
      </w:pPr>
      <w:r w:rsidRPr="00036D64">
        <w:rPr>
          <w:b/>
          <w:bCs/>
        </w:rPr>
        <w:t>NGUY</w:t>
      </w:r>
      <w:r w:rsidR="00036D64">
        <w:rPr>
          <w:b/>
          <w:bCs/>
        </w:rPr>
        <w:t>E</w:t>
      </w:r>
      <w:r w:rsidRPr="00036D64">
        <w:rPr>
          <w:b/>
          <w:bCs/>
        </w:rPr>
        <w:t>N XU</w:t>
      </w:r>
      <w:r w:rsidR="00036D64">
        <w:rPr>
          <w:b/>
          <w:bCs/>
        </w:rPr>
        <w:t>A</w:t>
      </w:r>
      <w:r w:rsidRPr="00036D64">
        <w:rPr>
          <w:b/>
          <w:bCs/>
        </w:rPr>
        <w:t>N KH</w:t>
      </w:r>
      <w:r w:rsidR="00036D64">
        <w:rPr>
          <w:b/>
          <w:bCs/>
        </w:rPr>
        <w:t>A</w:t>
      </w:r>
      <w:r w:rsidRPr="00036D64">
        <w:rPr>
          <w:b/>
          <w:bCs/>
        </w:rPr>
        <w:t>I</w:t>
      </w:r>
    </w:p>
    <w:p w14:paraId="6954D223" w14:textId="77777777" w:rsidR="00103BA0" w:rsidRPr="00036D64" w:rsidRDefault="00103BA0" w:rsidP="004D0367"/>
    <w:p w14:paraId="5769726C" w14:textId="77777777" w:rsidR="00FA1A29" w:rsidRPr="00036D64" w:rsidRDefault="00FA1A29" w:rsidP="004D0367">
      <w:pPr>
        <w:ind w:firstLine="0"/>
      </w:pPr>
    </w:p>
    <w:p w14:paraId="3BB47DCD" w14:textId="77777777" w:rsidR="00645C14" w:rsidRPr="00036D64" w:rsidRDefault="00645C14" w:rsidP="004D0367">
      <w:pPr>
        <w:ind w:firstLine="0"/>
      </w:pPr>
    </w:p>
    <w:p w14:paraId="3512475E" w14:textId="5D549DC5" w:rsidR="00535C6E" w:rsidRPr="00036D64" w:rsidRDefault="006D2B7F" w:rsidP="00535C6E">
      <w:pPr>
        <w:ind w:firstLine="0"/>
        <w:jc w:val="center"/>
        <w:rPr>
          <w:b/>
          <w:sz w:val="21"/>
          <w:szCs w:val="21"/>
        </w:rPr>
      </w:pPr>
      <w:r>
        <w:rPr>
          <w:b/>
          <w:sz w:val="21"/>
          <w:szCs w:val="21"/>
        </w:rPr>
        <w:t>STUDY OF</w:t>
      </w:r>
      <w:r w:rsidR="00036D64">
        <w:rPr>
          <w:b/>
          <w:sz w:val="21"/>
          <w:szCs w:val="21"/>
        </w:rPr>
        <w:t xml:space="preserve"> THE EXPRESSION OF </w:t>
      </w:r>
    </w:p>
    <w:p w14:paraId="1948A8B5" w14:textId="1D6AA446" w:rsidR="00535C6E" w:rsidRPr="00036D64" w:rsidRDefault="00535C6E" w:rsidP="00535C6E">
      <w:pPr>
        <w:ind w:firstLine="0"/>
        <w:jc w:val="center"/>
        <w:rPr>
          <w:b/>
          <w:i/>
          <w:iCs/>
          <w:sz w:val="21"/>
          <w:szCs w:val="21"/>
        </w:rPr>
      </w:pPr>
      <w:r w:rsidRPr="00036D64">
        <w:rPr>
          <w:b/>
          <w:i/>
          <w:iCs/>
          <w:sz w:val="21"/>
          <w:szCs w:val="21"/>
        </w:rPr>
        <w:t>NF</w:t>
      </w:r>
      <w:r w:rsidR="009B40BC">
        <w:rPr>
          <w:b/>
          <w:i/>
          <w:iCs/>
          <w:sz w:val="21"/>
          <w:szCs w:val="21"/>
        </w:rPr>
        <w:t>-</w:t>
      </w:r>
      <w:r w:rsidRPr="00036D64">
        <w:rPr>
          <w:b/>
          <w:i/>
          <w:iCs/>
          <w:sz w:val="21"/>
          <w:szCs w:val="21"/>
        </w:rPr>
        <w:t>κB p50</w:t>
      </w:r>
      <w:r w:rsidRPr="00036D64">
        <w:rPr>
          <w:b/>
          <w:sz w:val="21"/>
          <w:szCs w:val="21"/>
        </w:rPr>
        <w:t>,</w:t>
      </w:r>
      <w:r w:rsidRPr="00036D64">
        <w:rPr>
          <w:b/>
          <w:i/>
          <w:iCs/>
          <w:sz w:val="21"/>
          <w:szCs w:val="21"/>
        </w:rPr>
        <w:t xml:space="preserve"> NF</w:t>
      </w:r>
      <w:r w:rsidR="009B40BC">
        <w:rPr>
          <w:b/>
          <w:i/>
          <w:iCs/>
          <w:sz w:val="21"/>
          <w:szCs w:val="21"/>
        </w:rPr>
        <w:t>-</w:t>
      </w:r>
      <w:r w:rsidRPr="00036D64">
        <w:rPr>
          <w:b/>
          <w:i/>
          <w:iCs/>
          <w:sz w:val="21"/>
          <w:szCs w:val="21"/>
        </w:rPr>
        <w:t>κB p65</w:t>
      </w:r>
      <w:r w:rsidR="00036D64" w:rsidRPr="00036D64">
        <w:rPr>
          <w:b/>
          <w:sz w:val="21"/>
          <w:szCs w:val="21"/>
        </w:rPr>
        <w:t>,</w:t>
      </w:r>
      <w:r w:rsidRPr="00036D64">
        <w:rPr>
          <w:b/>
          <w:i/>
          <w:iCs/>
          <w:sz w:val="21"/>
          <w:szCs w:val="21"/>
        </w:rPr>
        <w:t xml:space="preserve"> SUMO1</w:t>
      </w:r>
      <w:r w:rsidR="00036D64" w:rsidRPr="00036D64">
        <w:rPr>
          <w:b/>
          <w:sz w:val="21"/>
          <w:szCs w:val="21"/>
        </w:rPr>
        <w:t>,</w:t>
      </w:r>
      <w:r w:rsidRPr="00036D64">
        <w:rPr>
          <w:b/>
          <w:i/>
          <w:iCs/>
          <w:sz w:val="21"/>
          <w:szCs w:val="21"/>
        </w:rPr>
        <w:t xml:space="preserve"> SUMO2</w:t>
      </w:r>
      <w:r w:rsidR="00036D64" w:rsidRPr="00036D64">
        <w:rPr>
          <w:b/>
          <w:sz w:val="21"/>
          <w:szCs w:val="21"/>
        </w:rPr>
        <w:t>,</w:t>
      </w:r>
      <w:r w:rsidRPr="00036D64">
        <w:rPr>
          <w:b/>
          <w:i/>
          <w:iCs/>
          <w:sz w:val="21"/>
          <w:szCs w:val="21"/>
        </w:rPr>
        <w:t xml:space="preserve"> SUMO3</w:t>
      </w:r>
    </w:p>
    <w:p w14:paraId="6CA9E0A2" w14:textId="155F54E0" w:rsidR="00D249C3" w:rsidRPr="00036D64" w:rsidRDefault="00F86919" w:rsidP="006D2B7F">
      <w:pPr>
        <w:ind w:firstLine="0"/>
        <w:jc w:val="center"/>
        <w:rPr>
          <w:b/>
          <w:sz w:val="21"/>
          <w:szCs w:val="21"/>
        </w:rPr>
      </w:pPr>
      <w:r>
        <w:rPr>
          <w:b/>
          <w:sz w:val="21"/>
          <w:szCs w:val="21"/>
        </w:rPr>
        <w:t xml:space="preserve">IN PATIENTS WITH </w:t>
      </w:r>
      <w:r w:rsidR="006D2B7F" w:rsidRPr="006D2B7F">
        <w:rPr>
          <w:b/>
          <w:sz w:val="21"/>
          <w:szCs w:val="21"/>
        </w:rPr>
        <w:t>HBsAg</w:t>
      </w:r>
      <w:r w:rsidR="009B40BC">
        <w:rPr>
          <w:b/>
          <w:sz w:val="21"/>
          <w:szCs w:val="21"/>
        </w:rPr>
        <w:t>-</w:t>
      </w:r>
      <w:r w:rsidR="006D2B7F">
        <w:rPr>
          <w:b/>
          <w:sz w:val="21"/>
          <w:szCs w:val="21"/>
        </w:rPr>
        <w:t xml:space="preserve">POSITIVE </w:t>
      </w:r>
      <w:r>
        <w:rPr>
          <w:b/>
          <w:sz w:val="21"/>
          <w:szCs w:val="21"/>
        </w:rPr>
        <w:t>HEPATOCELLULAR CARCINOMA</w:t>
      </w:r>
    </w:p>
    <w:p w14:paraId="307B0362" w14:textId="77777777" w:rsidR="00A40BEA" w:rsidRPr="00036D64" w:rsidRDefault="00A40BEA" w:rsidP="00645C14">
      <w:pPr>
        <w:ind w:firstLine="0"/>
        <w:rPr>
          <w:lang w:val="pt-BR"/>
        </w:rPr>
      </w:pPr>
    </w:p>
    <w:p w14:paraId="3C450B70" w14:textId="5793CB57" w:rsidR="00820108" w:rsidRPr="00036D64" w:rsidRDefault="00E05145" w:rsidP="004D0367">
      <w:pPr>
        <w:ind w:firstLine="0"/>
        <w:jc w:val="center"/>
        <w:rPr>
          <w:b/>
          <w:bCs/>
          <w:lang w:val="pt-BR"/>
        </w:rPr>
      </w:pPr>
      <w:r w:rsidRPr="00E05145">
        <w:rPr>
          <w:b/>
          <w:bCs/>
          <w:lang w:val="pt-BR"/>
        </w:rPr>
        <w:t>Field of Study</w:t>
      </w:r>
      <w:r w:rsidR="00820108" w:rsidRPr="00036D64">
        <w:rPr>
          <w:b/>
          <w:bCs/>
          <w:lang w:val="pt-BR"/>
        </w:rPr>
        <w:t xml:space="preserve">: </w:t>
      </w:r>
      <w:r w:rsidR="00BA1631">
        <w:rPr>
          <w:b/>
          <w:bCs/>
          <w:lang w:val="pt-BR"/>
        </w:rPr>
        <w:t>Biomedical science</w:t>
      </w:r>
    </w:p>
    <w:p w14:paraId="3FD4A439" w14:textId="44E9401C" w:rsidR="00820108" w:rsidRPr="00036D64" w:rsidRDefault="00F02AC5" w:rsidP="004D0367">
      <w:pPr>
        <w:ind w:firstLine="0"/>
        <w:jc w:val="center"/>
        <w:rPr>
          <w:b/>
          <w:bCs/>
          <w:lang w:val="pt-BR"/>
        </w:rPr>
      </w:pPr>
      <w:r>
        <w:rPr>
          <w:b/>
          <w:bCs/>
          <w:lang w:val="pt-BR"/>
        </w:rPr>
        <w:t>Field</w:t>
      </w:r>
      <w:r w:rsidR="0002478C">
        <w:rPr>
          <w:b/>
          <w:bCs/>
          <w:lang w:val="pt-BR"/>
        </w:rPr>
        <w:t xml:space="preserve"> </w:t>
      </w:r>
      <w:r>
        <w:rPr>
          <w:b/>
          <w:bCs/>
          <w:lang w:val="pt-BR"/>
        </w:rPr>
        <w:t>code</w:t>
      </w:r>
      <w:r w:rsidR="00820108" w:rsidRPr="00036D64">
        <w:rPr>
          <w:b/>
          <w:bCs/>
          <w:lang w:val="pt-BR"/>
        </w:rPr>
        <w:t>: 9 72 01 0</w:t>
      </w:r>
      <w:r w:rsidR="00535C6E" w:rsidRPr="00036D64">
        <w:rPr>
          <w:b/>
          <w:bCs/>
          <w:lang w:val="pt-BR"/>
        </w:rPr>
        <w:t>1</w:t>
      </w:r>
    </w:p>
    <w:p w14:paraId="7C1F8BB1" w14:textId="77777777" w:rsidR="00FA1A29" w:rsidRPr="00036D64" w:rsidRDefault="00FA1A29" w:rsidP="00645C14">
      <w:pPr>
        <w:ind w:firstLine="0"/>
        <w:rPr>
          <w:lang w:val="pt-BR"/>
        </w:rPr>
      </w:pPr>
    </w:p>
    <w:p w14:paraId="17A7EEF0" w14:textId="77777777" w:rsidR="003D46D5" w:rsidRPr="00036D64" w:rsidRDefault="00BD7440" w:rsidP="004D0367">
      <w:pPr>
        <w:rPr>
          <w:lang w:val="pt-BR"/>
        </w:rPr>
      </w:pPr>
      <w:r w:rsidRPr="00036D64">
        <w:rPr>
          <w:lang w:val="pt-BR"/>
        </w:rPr>
        <w:tab/>
      </w:r>
    </w:p>
    <w:p w14:paraId="2086228A" w14:textId="24384FDC" w:rsidR="00727E06" w:rsidRPr="00036D64" w:rsidRDefault="0002478C" w:rsidP="004D0367">
      <w:pPr>
        <w:ind w:firstLine="0"/>
        <w:jc w:val="center"/>
        <w:rPr>
          <w:b/>
          <w:bCs/>
          <w:lang w:val="pt-BR"/>
        </w:rPr>
      </w:pPr>
      <w:r w:rsidRPr="0002478C">
        <w:rPr>
          <w:b/>
          <w:bCs/>
          <w:lang w:val="pt-BR"/>
        </w:rPr>
        <w:t>SUMMARY OF DOCTOR</w:t>
      </w:r>
      <w:r w:rsidR="00361E3D">
        <w:rPr>
          <w:b/>
          <w:bCs/>
          <w:lang w:val="pt-BR"/>
        </w:rPr>
        <w:t>AL</w:t>
      </w:r>
      <w:r w:rsidRPr="0002478C">
        <w:rPr>
          <w:b/>
          <w:bCs/>
          <w:lang w:val="pt-BR"/>
        </w:rPr>
        <w:t xml:space="preserve"> THESIS</w:t>
      </w:r>
      <w:r w:rsidR="00361E3D">
        <w:rPr>
          <w:b/>
          <w:bCs/>
          <w:lang w:val="pt-BR"/>
        </w:rPr>
        <w:t xml:space="preserve"> IN MEDICINE</w:t>
      </w:r>
    </w:p>
    <w:p w14:paraId="54E7C832" w14:textId="77777777" w:rsidR="00805D0F" w:rsidRPr="00036D64" w:rsidRDefault="00805D0F" w:rsidP="004D0367">
      <w:pPr>
        <w:rPr>
          <w:lang w:val="pt-BR"/>
        </w:rPr>
      </w:pPr>
    </w:p>
    <w:p w14:paraId="64ACC157" w14:textId="77777777" w:rsidR="00645C14" w:rsidRPr="00036D64" w:rsidRDefault="00645C14" w:rsidP="004D0367">
      <w:pPr>
        <w:ind w:firstLine="0"/>
        <w:rPr>
          <w:lang w:val="pt-BR"/>
        </w:rPr>
      </w:pPr>
    </w:p>
    <w:p w14:paraId="55BA7C2E" w14:textId="77777777" w:rsidR="00645C14" w:rsidRPr="00036D64" w:rsidRDefault="00645C14" w:rsidP="004D0367">
      <w:pPr>
        <w:ind w:firstLine="0"/>
        <w:rPr>
          <w:lang w:val="pt-BR"/>
        </w:rPr>
      </w:pPr>
    </w:p>
    <w:p w14:paraId="647E6698" w14:textId="77777777" w:rsidR="00645C14" w:rsidRPr="00036D64" w:rsidRDefault="00645C14" w:rsidP="004D0367">
      <w:pPr>
        <w:ind w:firstLine="0"/>
        <w:rPr>
          <w:lang w:val="pt-BR"/>
        </w:rPr>
      </w:pPr>
    </w:p>
    <w:p w14:paraId="60FBBFB6" w14:textId="77777777" w:rsidR="00645C14" w:rsidRPr="00036D64" w:rsidRDefault="00645C14" w:rsidP="004D0367">
      <w:pPr>
        <w:ind w:firstLine="0"/>
        <w:rPr>
          <w:lang w:val="pt-BR"/>
        </w:rPr>
      </w:pPr>
    </w:p>
    <w:p w14:paraId="4508BC9C" w14:textId="77777777" w:rsidR="00FA1A29" w:rsidRPr="00036D64" w:rsidRDefault="00FA1A29" w:rsidP="004D0367">
      <w:pPr>
        <w:rPr>
          <w:lang w:val="pt-BR"/>
        </w:rPr>
      </w:pPr>
    </w:p>
    <w:p w14:paraId="690D930C" w14:textId="30B1652F" w:rsidR="00F75920" w:rsidRPr="00036D64" w:rsidRDefault="0002478C" w:rsidP="004D0367">
      <w:pPr>
        <w:ind w:firstLine="0"/>
        <w:jc w:val="center"/>
        <w:rPr>
          <w:b/>
          <w:bCs/>
          <w:lang w:val="pt-BR"/>
        </w:rPr>
        <w:sectPr w:rsidR="00F75920" w:rsidRPr="00036D64" w:rsidSect="00C71FFC">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Pr>
          <w:b/>
          <w:bCs/>
          <w:lang w:val="pt-BR"/>
        </w:rPr>
        <w:t>Hanoi</w:t>
      </w:r>
      <w:r w:rsidR="00103BA0" w:rsidRPr="00036D64">
        <w:rPr>
          <w:b/>
          <w:bCs/>
          <w:lang w:val="pt-BR"/>
        </w:rPr>
        <w:t xml:space="preserve"> </w:t>
      </w:r>
      <w:r w:rsidR="009B40BC">
        <w:rPr>
          <w:b/>
          <w:bCs/>
          <w:lang w:val="pt-BR"/>
        </w:rPr>
        <w:t>-</w:t>
      </w:r>
      <w:r w:rsidR="00B67B4D" w:rsidRPr="00036D64">
        <w:rPr>
          <w:b/>
          <w:bCs/>
          <w:lang w:val="pt-BR"/>
        </w:rPr>
        <w:t xml:space="preserve"> </w:t>
      </w:r>
      <w:r w:rsidR="00103BA0" w:rsidRPr="00036D64">
        <w:rPr>
          <w:b/>
          <w:bCs/>
          <w:lang w:val="pt-BR"/>
        </w:rPr>
        <w:t>2</w:t>
      </w:r>
      <w:r w:rsidR="00250214" w:rsidRPr="00036D64">
        <w:rPr>
          <w:b/>
          <w:bCs/>
          <w:lang w:val="pt-BR"/>
        </w:rPr>
        <w:t>02</w:t>
      </w:r>
      <w:r w:rsidR="008822BA" w:rsidRPr="00036D64">
        <w:rPr>
          <w:b/>
          <w:bCs/>
          <w:lang w:val="pt-BR"/>
        </w:rPr>
        <w:t>5</w:t>
      </w:r>
    </w:p>
    <w:p w14:paraId="274106F3" w14:textId="67AE2303" w:rsidR="0002478C" w:rsidRPr="0002478C" w:rsidRDefault="00F55346" w:rsidP="0002478C">
      <w:pPr>
        <w:ind w:firstLine="0"/>
        <w:jc w:val="center"/>
        <w:rPr>
          <w:b/>
          <w:bCs/>
          <w:noProof/>
          <w:shd w:val="clear" w:color="auto" w:fill="auto"/>
        </w:rPr>
      </w:pPr>
      <w:r w:rsidRPr="00036D64">
        <w:rPr>
          <w:b/>
          <w:bCs/>
          <w:noProof/>
          <w:shd w:val="clear" w:color="auto" w:fill="auto"/>
        </w:rPr>
        <w:lastRenderedPageBreak/>
        <mc:AlternateContent>
          <mc:Choice Requires="wps">
            <w:drawing>
              <wp:anchor distT="0" distB="0" distL="114300" distR="114300" simplePos="0" relativeHeight="251659264" behindDoc="0" locked="0" layoutInCell="1" allowOverlap="1" wp14:anchorId="169B2FA1" wp14:editId="19C15619">
                <wp:simplePos x="0" y="0"/>
                <wp:positionH relativeFrom="margin">
                  <wp:posOffset>-167640</wp:posOffset>
                </wp:positionH>
                <wp:positionV relativeFrom="paragraph">
                  <wp:posOffset>-104140</wp:posOffset>
                </wp:positionV>
                <wp:extent cx="4375150" cy="6242050"/>
                <wp:effectExtent l="0" t="0" r="25400" b="25400"/>
                <wp:wrapNone/>
                <wp:docPr id="2021643481" name="Hình chữ nhật 1"/>
                <wp:cNvGraphicFramePr/>
                <a:graphic xmlns:a="http://schemas.openxmlformats.org/drawingml/2006/main">
                  <a:graphicData uri="http://schemas.microsoft.com/office/word/2010/wordprocessingShape">
                    <wps:wsp>
                      <wps:cNvSpPr/>
                      <wps:spPr>
                        <a:xfrm>
                          <a:off x="0" y="0"/>
                          <a:ext cx="4375150" cy="62420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w:pict>
              <v:rect w14:anchorId="533C2537" id="Hình chữ nhật 1" o:spid="_x0000_s1026" style="position:absolute;margin-left:-13.2pt;margin-top:-8.2pt;width:344.5pt;height:491.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" filled="f" strokecolor="#0a121c [484]" strokeweight="2pt">
                <w10:wrap anchorx="margin"/>
              </v:rect>
            </w:pict>
          </mc:Fallback>
        </mc:AlternateContent>
      </w:r>
      <w:r w:rsidR="0002478C" w:rsidRPr="0002478C">
        <w:rPr>
          <w:b/>
          <w:bCs/>
          <w:noProof/>
          <w:shd w:val="clear" w:color="auto" w:fill="auto"/>
        </w:rPr>
        <w:t xml:space="preserve">THE </w:t>
      </w:r>
      <w:r w:rsidR="00BA1631">
        <w:rPr>
          <w:b/>
          <w:bCs/>
          <w:noProof/>
          <w:shd w:val="clear" w:color="auto" w:fill="auto"/>
        </w:rPr>
        <w:t>STUDY</w:t>
      </w:r>
      <w:r w:rsidR="0002478C" w:rsidRPr="0002478C">
        <w:rPr>
          <w:b/>
          <w:bCs/>
          <w:noProof/>
          <w:shd w:val="clear" w:color="auto" w:fill="auto"/>
        </w:rPr>
        <w:t xml:space="preserve"> WAS COMPLETED AT THE</w:t>
      </w:r>
    </w:p>
    <w:p w14:paraId="2F799697" w14:textId="04B4520D" w:rsidR="006C04C7" w:rsidRPr="00036D64" w:rsidRDefault="0002478C" w:rsidP="0002478C">
      <w:pPr>
        <w:ind w:firstLine="0"/>
        <w:jc w:val="center"/>
        <w:rPr>
          <w:b/>
          <w:bCs/>
          <w:lang w:val="pt-BR"/>
        </w:rPr>
      </w:pPr>
      <w:r w:rsidRPr="0002478C">
        <w:rPr>
          <w:b/>
          <w:bCs/>
          <w:noProof/>
          <w:shd w:val="clear" w:color="auto" w:fill="auto"/>
        </w:rPr>
        <w:t>VIETNAM MILITARY MEDICAL UNIVERSITY</w:t>
      </w:r>
    </w:p>
    <w:p w14:paraId="2E2BD2AC" w14:textId="77777777" w:rsidR="008824D1" w:rsidRPr="00036D64" w:rsidRDefault="008824D1" w:rsidP="004D0367">
      <w:pPr>
        <w:rPr>
          <w:lang w:val="pt-BR"/>
        </w:rPr>
      </w:pPr>
    </w:p>
    <w:p w14:paraId="712AFFF5" w14:textId="77777777" w:rsidR="00FA1A29" w:rsidRPr="00036D64" w:rsidRDefault="00FA1A29" w:rsidP="004D0367">
      <w:pPr>
        <w:rPr>
          <w:lang w:val="pt-BR"/>
        </w:rPr>
      </w:pPr>
    </w:p>
    <w:p w14:paraId="34C6F249" w14:textId="77777777" w:rsidR="00FA1A29" w:rsidRPr="00036D64" w:rsidRDefault="00FA1A29" w:rsidP="004D0367">
      <w:pPr>
        <w:rPr>
          <w:lang w:val="pt-BR"/>
        </w:rPr>
      </w:pPr>
    </w:p>
    <w:p w14:paraId="55FE489B" w14:textId="77777777" w:rsidR="00FA1A29" w:rsidRPr="00036D64" w:rsidRDefault="00FA1A29" w:rsidP="004D0367">
      <w:pPr>
        <w:rPr>
          <w:lang w:val="pt-BR"/>
        </w:rPr>
      </w:pPr>
    </w:p>
    <w:p w14:paraId="4CA9104F" w14:textId="77777777" w:rsidR="00FA1A29" w:rsidRPr="00036D64" w:rsidRDefault="00FA1A29" w:rsidP="004D0367">
      <w:pPr>
        <w:rPr>
          <w:lang w:val="pt-BR"/>
        </w:rPr>
      </w:pPr>
    </w:p>
    <w:p w14:paraId="623DE9A6" w14:textId="11C15865" w:rsidR="00DF7863" w:rsidRPr="00036D64" w:rsidRDefault="00271604" w:rsidP="004D0367">
      <w:pPr>
        <w:rPr>
          <w:lang w:val="pt-BR"/>
        </w:rPr>
      </w:pPr>
      <w:r w:rsidRPr="00271604">
        <w:rPr>
          <w:lang w:val="pt-BR"/>
        </w:rPr>
        <w:t>Scientific supervisor:</w:t>
      </w:r>
    </w:p>
    <w:p w14:paraId="7C3964FC" w14:textId="2E730025" w:rsidR="00BD7440" w:rsidRPr="00036D64" w:rsidRDefault="00D02DC4" w:rsidP="004D0367">
      <w:pPr>
        <w:rPr>
          <w:b/>
          <w:bCs/>
          <w:lang w:val="pt-BR"/>
        </w:rPr>
      </w:pPr>
      <w:r w:rsidRPr="00036D64">
        <w:rPr>
          <w:b/>
          <w:lang w:val="pt-BR"/>
        </w:rPr>
        <w:tab/>
      </w:r>
      <w:r w:rsidRPr="00036D64">
        <w:rPr>
          <w:b/>
          <w:bCs/>
          <w:lang w:val="vi-VN"/>
        </w:rPr>
        <w:t>1.</w:t>
      </w:r>
      <w:r w:rsidR="00271604">
        <w:rPr>
          <w:b/>
          <w:bCs/>
          <w:lang w:val="pt-BR"/>
        </w:rPr>
        <w:t xml:space="preserve"> </w:t>
      </w:r>
      <w:r w:rsidR="00271604" w:rsidRPr="00271604">
        <w:rPr>
          <w:b/>
          <w:bCs/>
          <w:lang w:val="pt-BR"/>
        </w:rPr>
        <w:t xml:space="preserve">Prof. </w:t>
      </w:r>
      <w:r w:rsidR="00271604">
        <w:rPr>
          <w:b/>
          <w:bCs/>
          <w:lang w:val="pt-BR"/>
        </w:rPr>
        <w:t xml:space="preserve">Can </w:t>
      </w:r>
      <w:r w:rsidR="00535C6E" w:rsidRPr="00036D64">
        <w:rPr>
          <w:b/>
          <w:bCs/>
          <w:lang w:val="pt-BR"/>
        </w:rPr>
        <w:t>V</w:t>
      </w:r>
      <w:r w:rsidR="00271604">
        <w:rPr>
          <w:b/>
          <w:bCs/>
          <w:lang w:val="pt-BR"/>
        </w:rPr>
        <w:t>a</w:t>
      </w:r>
      <w:r w:rsidR="00535C6E" w:rsidRPr="00036D64">
        <w:rPr>
          <w:b/>
          <w:bCs/>
          <w:lang w:val="pt-BR"/>
        </w:rPr>
        <w:t>n M</w:t>
      </w:r>
      <w:r w:rsidR="00271604">
        <w:rPr>
          <w:b/>
          <w:bCs/>
          <w:lang w:val="pt-BR"/>
        </w:rPr>
        <w:t>a</w:t>
      </w:r>
      <w:r w:rsidR="00535C6E" w:rsidRPr="00036D64">
        <w:rPr>
          <w:b/>
          <w:bCs/>
          <w:lang w:val="pt-BR"/>
        </w:rPr>
        <w:t>o</w:t>
      </w:r>
      <w:r w:rsidR="003E5FB9">
        <w:rPr>
          <w:b/>
          <w:bCs/>
          <w:lang w:val="pt-BR"/>
        </w:rPr>
        <w:t>,</w:t>
      </w:r>
      <w:r w:rsidR="00271604">
        <w:rPr>
          <w:b/>
          <w:bCs/>
          <w:lang w:val="pt-BR"/>
        </w:rPr>
        <w:t xml:space="preserve"> </w:t>
      </w:r>
      <w:r w:rsidR="003E5FB9">
        <w:rPr>
          <w:b/>
          <w:bCs/>
          <w:lang w:val="pt-BR"/>
        </w:rPr>
        <w:t xml:space="preserve">MD, </w:t>
      </w:r>
      <w:r w:rsidR="00271604" w:rsidRPr="00271604">
        <w:rPr>
          <w:b/>
          <w:bCs/>
          <w:lang w:val="pt-BR"/>
        </w:rPr>
        <w:t>PhD</w:t>
      </w:r>
    </w:p>
    <w:p w14:paraId="40E41607" w14:textId="7F71E324" w:rsidR="003C1712" w:rsidRPr="00036D64" w:rsidRDefault="00D02DC4" w:rsidP="004D0367">
      <w:r w:rsidRPr="00036D64">
        <w:rPr>
          <w:b/>
          <w:bCs/>
          <w:lang w:val="pt-BR"/>
        </w:rPr>
        <w:tab/>
      </w:r>
      <w:r w:rsidRPr="00036D64">
        <w:rPr>
          <w:b/>
          <w:bCs/>
          <w:lang w:val="vi-VN"/>
        </w:rPr>
        <w:t>2.</w:t>
      </w:r>
      <w:r w:rsidRPr="00036D64">
        <w:rPr>
          <w:lang w:val="vi-VN"/>
        </w:rPr>
        <w:t xml:space="preserve"> </w:t>
      </w:r>
      <w:bookmarkStart w:id="1" w:name="_Hlk215935090"/>
      <w:r w:rsidR="006E118C">
        <w:rPr>
          <w:b/>
          <w:bCs/>
          <w:lang w:val="pt-BR"/>
        </w:rPr>
        <w:t xml:space="preserve">Assoc. </w:t>
      </w:r>
      <w:r w:rsidR="006E118C" w:rsidRPr="00271604">
        <w:rPr>
          <w:b/>
          <w:bCs/>
          <w:lang w:val="pt-BR"/>
        </w:rPr>
        <w:t xml:space="preserve">Prof. </w:t>
      </w:r>
      <w:r w:rsidR="00B67B4D" w:rsidRPr="00036D64">
        <w:rPr>
          <w:b/>
        </w:rPr>
        <w:t>D</w:t>
      </w:r>
      <w:r w:rsidR="003E5FB9">
        <w:rPr>
          <w:b/>
        </w:rPr>
        <w:t>uo</w:t>
      </w:r>
      <w:r w:rsidR="00B67B4D" w:rsidRPr="00036D64">
        <w:rPr>
          <w:b/>
        </w:rPr>
        <w:t>ng Quang Huy</w:t>
      </w:r>
      <w:r w:rsidR="003E5FB9">
        <w:rPr>
          <w:b/>
        </w:rPr>
        <w:t>, MD, PhD</w:t>
      </w:r>
    </w:p>
    <w:bookmarkEnd w:id="1"/>
    <w:p w14:paraId="092DD566" w14:textId="77777777" w:rsidR="00347A37" w:rsidRPr="00036D64" w:rsidRDefault="00347A37" w:rsidP="004D0367"/>
    <w:p w14:paraId="36152D02" w14:textId="77777777" w:rsidR="00FA1A29" w:rsidRPr="00036D64" w:rsidRDefault="00FA1A29" w:rsidP="004D0367">
      <w:pPr>
        <w:ind w:firstLine="0"/>
      </w:pPr>
    </w:p>
    <w:p w14:paraId="3E606F24" w14:textId="3690694C" w:rsidR="00B72535" w:rsidRPr="00036D64" w:rsidRDefault="003E5FB9" w:rsidP="004D0367">
      <w:r w:rsidRPr="003E5FB9">
        <w:t>Reviewer</w:t>
      </w:r>
      <w:r>
        <w:t xml:space="preserve"> </w:t>
      </w:r>
      <w:r w:rsidR="00B72535" w:rsidRPr="00036D64">
        <w:t xml:space="preserve">1: </w:t>
      </w:r>
      <w:r w:rsidR="006E118C" w:rsidRPr="006E118C">
        <w:t xml:space="preserve">Assoc. Prof. </w:t>
      </w:r>
      <w:r w:rsidR="006E118C">
        <w:t>Hoang Thanh Tuyen</w:t>
      </w:r>
      <w:r w:rsidR="006E118C" w:rsidRPr="006E118C">
        <w:t>, MD, PhD</w:t>
      </w:r>
    </w:p>
    <w:p w14:paraId="14947DB1" w14:textId="2D133841" w:rsidR="00011883" w:rsidRPr="00036D64" w:rsidRDefault="003E5FB9" w:rsidP="004D0367">
      <w:r w:rsidRPr="003E5FB9">
        <w:t>Reviewer</w:t>
      </w:r>
      <w:r w:rsidR="00B72535" w:rsidRPr="00036D64">
        <w:t xml:space="preserve"> 2: </w:t>
      </w:r>
      <w:r w:rsidR="006E118C" w:rsidRPr="006E118C">
        <w:t xml:space="preserve">Assoc. Prof. </w:t>
      </w:r>
      <w:r w:rsidR="006E118C">
        <w:t>Vu Hoang Thang</w:t>
      </w:r>
      <w:r w:rsidR="006E118C" w:rsidRPr="006E118C">
        <w:t>, MD, PhD</w:t>
      </w:r>
    </w:p>
    <w:p w14:paraId="1FA698F7" w14:textId="5CC29B20" w:rsidR="00B72535" w:rsidRPr="00036D64" w:rsidRDefault="003E5FB9" w:rsidP="004D0367">
      <w:r w:rsidRPr="003E5FB9">
        <w:t>Reviewer</w:t>
      </w:r>
      <w:r w:rsidR="00B72535" w:rsidRPr="00036D64">
        <w:t xml:space="preserve"> 3: </w:t>
      </w:r>
      <w:r w:rsidR="006E118C" w:rsidRPr="006E118C">
        <w:t xml:space="preserve">Assoc. Prof. </w:t>
      </w:r>
      <w:r w:rsidR="006E118C">
        <w:t>Tran Ngoc Dung</w:t>
      </w:r>
      <w:r w:rsidR="006E118C" w:rsidRPr="006E118C">
        <w:t>, MD, PhD</w:t>
      </w:r>
    </w:p>
    <w:p w14:paraId="5546EEE8" w14:textId="77777777" w:rsidR="00314EDF" w:rsidRDefault="00314EDF" w:rsidP="004D0367"/>
    <w:p w14:paraId="04B51CC1" w14:textId="77777777" w:rsidR="00DE4D01" w:rsidRPr="00036D64" w:rsidRDefault="00DE4D01" w:rsidP="004D0367"/>
    <w:p w14:paraId="0C9AC40B" w14:textId="02C1BA51" w:rsidR="00FA1A29" w:rsidRPr="00036D64" w:rsidRDefault="00DE4D01" w:rsidP="00DE4D01">
      <w:pPr>
        <w:ind w:firstLine="0"/>
        <w:jc w:val="center"/>
      </w:pPr>
      <w:r w:rsidRPr="00DE4D01">
        <w:t>The thesis was defended before the Thesis Defense Committee at the Vietnam Military Medical University</w:t>
      </w:r>
      <w:r>
        <w:t xml:space="preserve"> </w:t>
      </w:r>
      <w:r w:rsidR="00371480">
        <w:t>in 2025</w:t>
      </w:r>
    </w:p>
    <w:p w14:paraId="4E2A20B5" w14:textId="5EE977C8" w:rsidR="006C04C7" w:rsidRPr="00036D64" w:rsidRDefault="006C04C7" w:rsidP="004D0367">
      <w:pPr>
        <w:ind w:firstLine="0"/>
        <w:jc w:val="center"/>
      </w:pPr>
    </w:p>
    <w:p w14:paraId="4135B05F" w14:textId="77777777" w:rsidR="006C04C7" w:rsidRPr="00036D64" w:rsidRDefault="006C04C7" w:rsidP="004D0367"/>
    <w:p w14:paraId="43BC0693" w14:textId="77777777" w:rsidR="006C04C7" w:rsidRPr="00036D64" w:rsidRDefault="006C04C7" w:rsidP="004D0367"/>
    <w:p w14:paraId="1F551BFB" w14:textId="77777777" w:rsidR="006C04C7" w:rsidRPr="00036D64" w:rsidRDefault="006C04C7" w:rsidP="004D0367"/>
    <w:p w14:paraId="0BE29BF8" w14:textId="77777777" w:rsidR="006C04C7" w:rsidRPr="00036D64" w:rsidRDefault="006C04C7" w:rsidP="004D0367">
      <w:pPr>
        <w:ind w:firstLine="0"/>
      </w:pPr>
    </w:p>
    <w:p w14:paraId="3C23AAC5" w14:textId="77777777" w:rsidR="00EB0436" w:rsidRPr="00036D64" w:rsidRDefault="00EB0436" w:rsidP="004D0367"/>
    <w:p w14:paraId="0F863A49" w14:textId="17839646" w:rsidR="006C04C7" w:rsidRPr="00036D64" w:rsidRDefault="00DE4D01" w:rsidP="004D0367">
      <w:r w:rsidRPr="00DE4D01">
        <w:t>The thesis can be found at</w:t>
      </w:r>
      <w:r w:rsidR="006C04C7" w:rsidRPr="00036D64">
        <w:t>:</w:t>
      </w:r>
    </w:p>
    <w:p w14:paraId="2B76B70C" w14:textId="5BDA9941" w:rsidR="006C04C7" w:rsidRPr="00036D64" w:rsidRDefault="006C04C7" w:rsidP="004D0367">
      <w:pPr>
        <w:rPr>
          <w:b/>
        </w:rPr>
      </w:pPr>
      <w:r w:rsidRPr="00036D64">
        <w:tab/>
      </w:r>
      <w:r w:rsidRPr="00036D64">
        <w:rPr>
          <w:b/>
        </w:rPr>
        <w:t xml:space="preserve">1. </w:t>
      </w:r>
      <w:r w:rsidR="00DE4D01" w:rsidRPr="00DE4D01">
        <w:rPr>
          <w:b/>
        </w:rPr>
        <w:t>National Library</w:t>
      </w:r>
    </w:p>
    <w:p w14:paraId="66817F8E" w14:textId="7F0DC8BF" w:rsidR="006C04C7" w:rsidRPr="00036D64" w:rsidRDefault="006C04C7" w:rsidP="004D0367">
      <w:pPr>
        <w:rPr>
          <w:b/>
        </w:rPr>
      </w:pPr>
      <w:r w:rsidRPr="00036D64">
        <w:rPr>
          <w:b/>
        </w:rPr>
        <w:tab/>
        <w:t xml:space="preserve">2. </w:t>
      </w:r>
      <w:r w:rsidR="00DE4D01" w:rsidRPr="00DE4D01">
        <w:rPr>
          <w:b/>
        </w:rPr>
        <w:t>Viet</w:t>
      </w:r>
      <w:r w:rsidR="00DE4D01">
        <w:rPr>
          <w:b/>
        </w:rPr>
        <w:t>n</w:t>
      </w:r>
      <w:r w:rsidR="00DE4D01" w:rsidRPr="00DE4D01">
        <w:rPr>
          <w:b/>
        </w:rPr>
        <w:t>am Military Medical University Library</w:t>
      </w:r>
    </w:p>
    <w:bookmarkEnd w:id="0"/>
    <w:p w14:paraId="19EA3E87" w14:textId="6AD60696" w:rsidR="00C62866" w:rsidRPr="00036D64" w:rsidRDefault="00C62866" w:rsidP="004D0367">
      <w:pPr>
        <w:pStyle w:val="Title"/>
        <w:tabs>
          <w:tab w:val="clear" w:pos="0"/>
          <w:tab w:val="clear" w:pos="357"/>
          <w:tab w:val="clear" w:pos="459"/>
          <w:tab w:val="clear" w:pos="567"/>
        </w:tabs>
        <w:ind w:firstLine="0"/>
        <w:sectPr w:rsidR="00C62866" w:rsidRPr="00036D64" w:rsidSect="00A12639">
          <w:headerReference w:type="default" r:id="rId11"/>
          <w:pgSz w:w="8420" w:h="11907" w:orient="landscape" w:code="9"/>
          <w:pgMar w:top="1134" w:right="1134" w:bottom="1134" w:left="1134" w:header="567" w:footer="567" w:gutter="0"/>
          <w:pgNumType w:start="1"/>
          <w:cols w:space="720"/>
          <w:docGrid w:linePitch="360"/>
        </w:sectPr>
      </w:pPr>
    </w:p>
    <w:p w14:paraId="24E66F39" w14:textId="74B25FE5" w:rsidR="00091180" w:rsidRPr="00036D64" w:rsidRDefault="002A5703" w:rsidP="00091180">
      <w:pPr>
        <w:pStyle w:val="Title"/>
        <w:tabs>
          <w:tab w:val="clear" w:pos="0"/>
          <w:tab w:val="clear" w:pos="357"/>
          <w:tab w:val="clear" w:pos="459"/>
          <w:tab w:val="clear" w:pos="567"/>
        </w:tabs>
        <w:ind w:firstLine="0"/>
      </w:pPr>
      <w:r w:rsidRPr="002A5703">
        <w:lastRenderedPageBreak/>
        <w:t>INTRODUCTION</w:t>
      </w:r>
    </w:p>
    <w:p w14:paraId="6FA6E59A" w14:textId="1CCF6B74" w:rsidR="00F26C4C" w:rsidRDefault="00F26C4C" w:rsidP="000C5756">
      <w:r w:rsidRPr="00F26C4C">
        <w:t>The pathogenesis of HBV</w:t>
      </w:r>
      <w:r w:rsidR="009B40BC">
        <w:t>-</w:t>
      </w:r>
      <w:r w:rsidRPr="00F26C4C">
        <w:t>related hepatocellular carcinoma (HCC) is complex. HBV can cause genetic instability and epigenetic alterations in hepatocytes while activating several oncogenic signaling pathways, notably the NF</w:t>
      </w:r>
      <w:r w:rsidR="009B40BC">
        <w:t>-</w:t>
      </w:r>
      <w:r w:rsidRPr="00F26C4C">
        <w:t>κB pathway. Another important mechanism, SUMOylation, is a post</w:t>
      </w:r>
      <w:r w:rsidR="009B40BC">
        <w:t>-</w:t>
      </w:r>
      <w:r w:rsidRPr="00F26C4C">
        <w:t>translational protein modification that can disrupt oncogene regulation</w:t>
      </w:r>
      <w:r>
        <w:t>.</w:t>
      </w:r>
    </w:p>
    <w:p w14:paraId="7E76EA7F" w14:textId="2C5E04B5" w:rsidR="00F26C4C" w:rsidRDefault="00C82586" w:rsidP="000C5756">
      <w:r w:rsidRPr="00C82586">
        <w:t>SUMOylation is one of the forms of post</w:t>
      </w:r>
      <w:r w:rsidR="009B40BC">
        <w:t>-</w:t>
      </w:r>
      <w:r w:rsidRPr="00C82586">
        <w:t xml:space="preserve">translational protein modification and is essential for regulating gene expression, cell signaling, DNA repair, and the maintenance of genomic integrity. Several studies have reported that the expression levels of </w:t>
      </w:r>
      <w:r w:rsidRPr="003A67A6">
        <w:rPr>
          <w:i/>
          <w:iCs/>
        </w:rPr>
        <w:t>SUMO1, SUMO2,</w:t>
      </w:r>
      <w:r w:rsidRPr="00C82586">
        <w:t xml:space="preserve"> and </w:t>
      </w:r>
      <w:r w:rsidRPr="003A67A6">
        <w:rPr>
          <w:i/>
          <w:iCs/>
        </w:rPr>
        <w:t>SUMO3</w:t>
      </w:r>
      <w:r w:rsidRPr="00C82586">
        <w:t xml:space="preserve"> are altered in </w:t>
      </w:r>
      <w:r>
        <w:t>HCC</w:t>
      </w:r>
      <w:r w:rsidRPr="00C82586">
        <w:t>.</w:t>
      </w:r>
      <w:r>
        <w:t xml:space="preserve"> </w:t>
      </w:r>
      <w:r w:rsidR="00017FE1" w:rsidRPr="00017FE1">
        <w:t xml:space="preserve">In addition, </w:t>
      </w:r>
      <w:r w:rsidR="00E6455F">
        <w:t>HCC</w:t>
      </w:r>
      <w:r w:rsidR="00017FE1" w:rsidRPr="00017FE1">
        <w:t xml:space="preserve"> often develops on a background of chronic liver disease associated with inflammation and fibrosis. Consequently, the relationship between </w:t>
      </w:r>
      <w:r w:rsidR="00E6455F">
        <w:t>HCC</w:t>
      </w:r>
      <w:r w:rsidR="00017FE1" w:rsidRPr="00017FE1">
        <w:t xml:space="preserve"> and the NF</w:t>
      </w:r>
      <w:r w:rsidR="009B40BC">
        <w:t>-</w:t>
      </w:r>
      <w:r w:rsidR="00017FE1" w:rsidRPr="00017FE1">
        <w:t>κB signaling pathway has been confirmed in numerous studies. In particular, the two NF</w:t>
      </w:r>
      <w:r w:rsidR="009B40BC">
        <w:t>-</w:t>
      </w:r>
      <w:r w:rsidR="00017FE1" w:rsidRPr="00017FE1">
        <w:t xml:space="preserve">κB subunits, </w:t>
      </w:r>
      <w:r w:rsidR="00E6455F" w:rsidRPr="00EB525F">
        <w:rPr>
          <w:i/>
          <w:iCs/>
        </w:rPr>
        <w:t>NF</w:t>
      </w:r>
      <w:r w:rsidR="009B40BC">
        <w:rPr>
          <w:i/>
          <w:iCs/>
        </w:rPr>
        <w:t>-</w:t>
      </w:r>
      <w:r w:rsidR="00E6455F" w:rsidRPr="00EB525F">
        <w:rPr>
          <w:i/>
          <w:iCs/>
        </w:rPr>
        <w:t>κB p65</w:t>
      </w:r>
      <w:r w:rsidR="00017FE1" w:rsidRPr="00017FE1">
        <w:t xml:space="preserve"> and </w:t>
      </w:r>
      <w:r w:rsidR="00E6455F" w:rsidRPr="00EB525F">
        <w:rPr>
          <w:i/>
          <w:iCs/>
        </w:rPr>
        <w:t>NF</w:t>
      </w:r>
      <w:r w:rsidR="009B40BC">
        <w:rPr>
          <w:i/>
          <w:iCs/>
        </w:rPr>
        <w:t>-</w:t>
      </w:r>
      <w:r w:rsidR="00E6455F" w:rsidRPr="00EB525F">
        <w:rPr>
          <w:i/>
          <w:iCs/>
        </w:rPr>
        <w:t>κB p50</w:t>
      </w:r>
      <w:r w:rsidR="00017FE1" w:rsidRPr="00017FE1">
        <w:t xml:space="preserve">, possess strong transcriptional activity and cooperate to promote hepatocarcinogenesis. </w:t>
      </w:r>
      <w:r w:rsidR="00017FE1" w:rsidRPr="00EB525F">
        <w:rPr>
          <w:i/>
          <w:iCs/>
        </w:rPr>
        <w:t>NF</w:t>
      </w:r>
      <w:r w:rsidR="009B40BC">
        <w:rPr>
          <w:i/>
          <w:iCs/>
        </w:rPr>
        <w:t>-</w:t>
      </w:r>
      <w:r w:rsidR="00017FE1" w:rsidRPr="00EB525F">
        <w:rPr>
          <w:i/>
          <w:iCs/>
        </w:rPr>
        <w:t xml:space="preserve">κB p65 </w:t>
      </w:r>
      <w:r w:rsidR="00017FE1" w:rsidRPr="00017FE1">
        <w:t>can also be activated by the SUMO1 protein through TNF</w:t>
      </w:r>
      <w:r w:rsidR="009B40BC">
        <w:t>-</w:t>
      </w:r>
      <w:r w:rsidR="00017FE1" w:rsidRPr="00017FE1">
        <w:t>α</w:t>
      </w:r>
      <w:r w:rsidR="000A53A2">
        <w:t>-</w:t>
      </w:r>
      <w:r w:rsidR="00017FE1" w:rsidRPr="00017FE1">
        <w:t>mediated pathways and interacts with HBx to create a microenvironment that supports the growth of liver cancer cells.</w:t>
      </w:r>
      <w:r w:rsidR="00017FE1">
        <w:t xml:space="preserve"> </w:t>
      </w:r>
    </w:p>
    <w:p w14:paraId="4D59AE9F" w14:textId="545D8645" w:rsidR="00F26C4C" w:rsidRDefault="00612D92" w:rsidP="000C5756">
      <w:r w:rsidRPr="00612D92">
        <w:t xml:space="preserve">Thus, there appears to be a relationship between the expression of </w:t>
      </w:r>
      <w:r w:rsidRPr="006937AB">
        <w:rPr>
          <w:i/>
          <w:iCs/>
        </w:rPr>
        <w:t>SUMO</w:t>
      </w:r>
      <w:r w:rsidRPr="00612D92">
        <w:t xml:space="preserve"> and </w:t>
      </w:r>
      <w:r w:rsidRPr="006937AB">
        <w:rPr>
          <w:i/>
          <w:iCs/>
        </w:rPr>
        <w:t>NF</w:t>
      </w:r>
      <w:r w:rsidR="009B40BC">
        <w:rPr>
          <w:i/>
          <w:iCs/>
        </w:rPr>
        <w:t>-</w:t>
      </w:r>
      <w:r w:rsidRPr="006937AB">
        <w:rPr>
          <w:i/>
          <w:iCs/>
        </w:rPr>
        <w:t>κB</w:t>
      </w:r>
      <w:r w:rsidRPr="00612D92">
        <w:t xml:space="preserve"> genes and the initiation and progression of </w:t>
      </w:r>
      <w:r w:rsidR="006937AB">
        <w:t>HCC</w:t>
      </w:r>
      <w:r w:rsidRPr="00612D92">
        <w:t>. However, the expression of these genes in HBV</w:t>
      </w:r>
      <w:r w:rsidR="009B40BC">
        <w:t>-</w:t>
      </w:r>
      <w:r w:rsidRPr="00612D92">
        <w:t xml:space="preserve">related </w:t>
      </w:r>
      <w:r w:rsidR="007F6288">
        <w:t xml:space="preserve">HCC </w:t>
      </w:r>
      <w:r w:rsidRPr="00612D92">
        <w:t xml:space="preserve">and the </w:t>
      </w:r>
      <w:r w:rsidR="007F6288" w:rsidRPr="00612D92">
        <w:t>relationship</w:t>
      </w:r>
      <w:r w:rsidR="007F6288">
        <w:t xml:space="preserve"> </w:t>
      </w:r>
      <w:r w:rsidRPr="00612D92">
        <w:t>between the SUMOylation process and the NF</w:t>
      </w:r>
      <w:r w:rsidR="009B40BC">
        <w:t>-</w:t>
      </w:r>
      <w:r w:rsidRPr="00612D92">
        <w:t>κB signaling pathway remain unclear and require further investigation.</w:t>
      </w:r>
    </w:p>
    <w:p w14:paraId="7E6DFC10" w14:textId="33C904E2" w:rsidR="0015587D" w:rsidRPr="00036D64" w:rsidRDefault="00250214" w:rsidP="007C774D">
      <w:pPr>
        <w:ind w:firstLine="0"/>
      </w:pPr>
      <w:r w:rsidRPr="00036D64">
        <w:rPr>
          <w:rFonts w:eastAsia="Times New Roman"/>
          <w:b/>
          <w:lang w:val="it-IT"/>
        </w:rPr>
        <w:t xml:space="preserve">1. </w:t>
      </w:r>
      <w:r w:rsidR="00845E95" w:rsidRPr="00845E95">
        <w:rPr>
          <w:rFonts w:eastAsia="Times New Roman"/>
          <w:b/>
          <w:lang w:val="it-IT"/>
        </w:rPr>
        <w:t>OBJECTIVES OF THE STUDY</w:t>
      </w:r>
      <w:r w:rsidRPr="00036D64">
        <w:t xml:space="preserve"> </w:t>
      </w:r>
    </w:p>
    <w:p w14:paraId="69B2B5F1" w14:textId="42A702E8" w:rsidR="00845E95" w:rsidRPr="00845E95" w:rsidRDefault="00845E95" w:rsidP="00EB525F">
      <w:pPr>
        <w:rPr>
          <w:i/>
          <w:iCs/>
          <w:spacing w:val="-6"/>
        </w:rPr>
      </w:pPr>
      <w:r w:rsidRPr="00845E95">
        <w:rPr>
          <w:i/>
          <w:iCs/>
          <w:spacing w:val="-6"/>
        </w:rPr>
        <w:lastRenderedPageBreak/>
        <w:t xml:space="preserve">1.1. To </w:t>
      </w:r>
      <w:r>
        <w:rPr>
          <w:i/>
          <w:iCs/>
          <w:spacing w:val="-6"/>
        </w:rPr>
        <w:t xml:space="preserve">assess </w:t>
      </w:r>
      <w:r w:rsidRPr="00845E95">
        <w:rPr>
          <w:i/>
          <w:iCs/>
          <w:spacing w:val="-6"/>
        </w:rPr>
        <w:t>the expression levels of the NF</w:t>
      </w:r>
      <w:r w:rsidR="009B40BC">
        <w:rPr>
          <w:i/>
          <w:iCs/>
          <w:spacing w:val="-6"/>
        </w:rPr>
        <w:t>-</w:t>
      </w:r>
      <w:r w:rsidRPr="00845E95">
        <w:rPr>
          <w:i/>
          <w:iCs/>
          <w:spacing w:val="-6"/>
        </w:rPr>
        <w:t>κB p50, NF</w:t>
      </w:r>
      <w:r w:rsidR="009B40BC">
        <w:rPr>
          <w:i/>
          <w:iCs/>
          <w:spacing w:val="-6"/>
        </w:rPr>
        <w:t>-</w:t>
      </w:r>
      <w:r w:rsidRPr="00845E95">
        <w:rPr>
          <w:i/>
          <w:iCs/>
          <w:spacing w:val="-6"/>
        </w:rPr>
        <w:t>κB p65, SUMO1, SUMO2, and SUMO3 genes in tumor and adjacent non</w:t>
      </w:r>
      <w:r w:rsidR="009B40BC">
        <w:rPr>
          <w:i/>
          <w:iCs/>
          <w:spacing w:val="-6"/>
        </w:rPr>
        <w:t>-</w:t>
      </w:r>
      <w:r w:rsidRPr="00845E95">
        <w:rPr>
          <w:i/>
          <w:iCs/>
          <w:spacing w:val="-6"/>
        </w:rPr>
        <w:t>tumor liver tissues of patients with HBsAg</w:t>
      </w:r>
      <w:r w:rsidR="009B40BC">
        <w:rPr>
          <w:i/>
          <w:iCs/>
          <w:spacing w:val="-6"/>
        </w:rPr>
        <w:t>-</w:t>
      </w:r>
      <w:r w:rsidRPr="00845E95">
        <w:rPr>
          <w:i/>
          <w:iCs/>
          <w:spacing w:val="-6"/>
        </w:rPr>
        <w:t>positive hepatocellular carcinoma.</w:t>
      </w:r>
    </w:p>
    <w:p w14:paraId="22A65F71" w14:textId="31814860" w:rsidR="00535C6E" w:rsidRDefault="00845E95" w:rsidP="00EB525F">
      <w:pPr>
        <w:rPr>
          <w:i/>
          <w:iCs/>
          <w:spacing w:val="-6"/>
        </w:rPr>
      </w:pPr>
      <w:r w:rsidRPr="00845E95">
        <w:rPr>
          <w:i/>
          <w:iCs/>
          <w:spacing w:val="-6"/>
        </w:rPr>
        <w:t>1.2. To evaluate the association between the expression of NF</w:t>
      </w:r>
      <w:r w:rsidR="009B40BC">
        <w:rPr>
          <w:i/>
          <w:iCs/>
          <w:spacing w:val="-6"/>
        </w:rPr>
        <w:t>-</w:t>
      </w:r>
      <w:r w:rsidRPr="00845E95">
        <w:rPr>
          <w:i/>
          <w:iCs/>
          <w:spacing w:val="-6"/>
        </w:rPr>
        <w:t>κB p50, NF</w:t>
      </w:r>
      <w:r w:rsidR="009B40BC">
        <w:rPr>
          <w:i/>
          <w:iCs/>
          <w:spacing w:val="-6"/>
        </w:rPr>
        <w:t>-</w:t>
      </w:r>
      <w:r w:rsidRPr="00845E95">
        <w:rPr>
          <w:i/>
          <w:iCs/>
          <w:spacing w:val="-6"/>
        </w:rPr>
        <w:t xml:space="preserve">κB p65, SUMO1, SUMO2, and SUMO3 genes in tumor tissues and selected clinical as well as paraclinical </w:t>
      </w:r>
      <w:r w:rsidR="00A270B4">
        <w:rPr>
          <w:i/>
          <w:iCs/>
          <w:spacing w:val="-6"/>
        </w:rPr>
        <w:t>characteristics</w:t>
      </w:r>
      <w:r w:rsidR="0071592B">
        <w:rPr>
          <w:i/>
          <w:iCs/>
          <w:spacing w:val="-6"/>
        </w:rPr>
        <w:t xml:space="preserve"> </w:t>
      </w:r>
      <w:r w:rsidRPr="00845E95">
        <w:rPr>
          <w:i/>
          <w:iCs/>
          <w:spacing w:val="-6"/>
        </w:rPr>
        <w:t>of patients with HBsAg</w:t>
      </w:r>
      <w:r w:rsidR="009B40BC">
        <w:rPr>
          <w:i/>
          <w:iCs/>
          <w:spacing w:val="-6"/>
        </w:rPr>
        <w:t>-</w:t>
      </w:r>
      <w:r w:rsidRPr="00845E95">
        <w:rPr>
          <w:i/>
          <w:iCs/>
          <w:spacing w:val="-6"/>
        </w:rPr>
        <w:t>positive hepatocellular carcinoma.</w:t>
      </w:r>
    </w:p>
    <w:p w14:paraId="525D3A63" w14:textId="1A047006" w:rsidR="00270DC4" w:rsidRPr="00036D64" w:rsidRDefault="00250214" w:rsidP="00535C6E">
      <w:pPr>
        <w:ind w:firstLine="0"/>
        <w:rPr>
          <w:rFonts w:eastAsia="Times New Roman"/>
          <w:b/>
          <w:bCs/>
          <w:color w:val="000000" w:themeColor="text1"/>
        </w:rPr>
      </w:pPr>
      <w:r w:rsidRPr="00036D64">
        <w:rPr>
          <w:b/>
          <w:bCs/>
        </w:rPr>
        <w:t xml:space="preserve">2. </w:t>
      </w:r>
      <w:r w:rsidR="00845E95" w:rsidRPr="00845E95">
        <w:rPr>
          <w:b/>
          <w:bCs/>
        </w:rPr>
        <w:t>NOVEL CONTRIBUTIONS OF THE DISSERTATION</w:t>
      </w:r>
    </w:p>
    <w:p w14:paraId="2308DC46" w14:textId="6C2756D4" w:rsidR="00A22B26" w:rsidRPr="00A22B26" w:rsidRDefault="00A22B26" w:rsidP="00EB525F">
      <w:pPr>
        <w:pStyle w:val="Title"/>
        <w:jc w:val="both"/>
        <w:rPr>
          <w:rFonts w:eastAsiaTheme="minorHAnsi"/>
          <w:b w:val="0"/>
          <w:color w:val="auto"/>
        </w:rPr>
      </w:pPr>
      <w:r w:rsidRPr="00A22B26">
        <w:rPr>
          <w:rFonts w:eastAsiaTheme="minorHAnsi"/>
          <w:b w:val="0"/>
          <w:color w:val="auto"/>
        </w:rPr>
        <w:t xml:space="preserve">This is the first study in Vietnam as well as in the world to simultaneously determine the expression of </w:t>
      </w:r>
      <w:r w:rsidRPr="00EB525F">
        <w:rPr>
          <w:rFonts w:eastAsiaTheme="minorHAnsi"/>
          <w:b w:val="0"/>
          <w:i/>
          <w:iCs/>
          <w:color w:val="auto"/>
        </w:rPr>
        <w:t>NF</w:t>
      </w:r>
      <w:r w:rsidR="009B40BC">
        <w:rPr>
          <w:rFonts w:eastAsiaTheme="minorHAnsi"/>
          <w:b w:val="0"/>
          <w:i/>
          <w:iCs/>
          <w:color w:val="auto"/>
        </w:rPr>
        <w:t>-</w:t>
      </w:r>
      <w:r w:rsidRPr="00EB525F">
        <w:rPr>
          <w:rFonts w:eastAsiaTheme="minorHAnsi"/>
          <w:b w:val="0"/>
          <w:i/>
          <w:iCs/>
          <w:color w:val="auto"/>
        </w:rPr>
        <w:t>κB p50, NF</w:t>
      </w:r>
      <w:r w:rsidR="009B40BC">
        <w:rPr>
          <w:rFonts w:eastAsiaTheme="minorHAnsi"/>
          <w:b w:val="0"/>
          <w:i/>
          <w:iCs/>
          <w:color w:val="auto"/>
        </w:rPr>
        <w:t>-</w:t>
      </w:r>
      <w:r w:rsidRPr="00EB525F">
        <w:rPr>
          <w:rFonts w:eastAsiaTheme="minorHAnsi"/>
          <w:b w:val="0"/>
          <w:i/>
          <w:iCs/>
          <w:color w:val="auto"/>
        </w:rPr>
        <w:t>κB p65, SUMO1, SUMO2,</w:t>
      </w:r>
      <w:r w:rsidRPr="00A22B26">
        <w:rPr>
          <w:rFonts w:eastAsiaTheme="minorHAnsi"/>
          <w:b w:val="0"/>
          <w:color w:val="auto"/>
        </w:rPr>
        <w:t xml:space="preserve"> and </w:t>
      </w:r>
      <w:r w:rsidRPr="00EB525F">
        <w:rPr>
          <w:rFonts w:eastAsiaTheme="minorHAnsi"/>
          <w:b w:val="0"/>
          <w:i/>
          <w:iCs/>
          <w:color w:val="auto"/>
        </w:rPr>
        <w:t>SUMO3</w:t>
      </w:r>
      <w:r w:rsidRPr="00A22B26">
        <w:rPr>
          <w:rFonts w:eastAsiaTheme="minorHAnsi"/>
          <w:b w:val="0"/>
          <w:color w:val="auto"/>
        </w:rPr>
        <w:t xml:space="preserve"> genes in tumor and adjacent tissue using real</w:t>
      </w:r>
      <w:r w:rsidR="009B40BC">
        <w:rPr>
          <w:rFonts w:eastAsiaTheme="minorHAnsi"/>
          <w:b w:val="0"/>
          <w:color w:val="auto"/>
        </w:rPr>
        <w:t>-</w:t>
      </w:r>
      <w:r w:rsidRPr="00A22B26">
        <w:rPr>
          <w:rFonts w:eastAsiaTheme="minorHAnsi"/>
          <w:b w:val="0"/>
          <w:color w:val="auto"/>
        </w:rPr>
        <w:t>time PCR in hepatocellular carcinoma (HCC) patients with HBsAg (+). The results show:</w:t>
      </w:r>
    </w:p>
    <w:p w14:paraId="25F72500" w14:textId="5CF46EDE" w:rsidR="00A22B26" w:rsidRPr="0095741C" w:rsidRDefault="009B40BC" w:rsidP="00EB525F">
      <w:pPr>
        <w:pStyle w:val="Title"/>
        <w:jc w:val="both"/>
        <w:rPr>
          <w:rFonts w:eastAsiaTheme="minorHAnsi"/>
          <w:b w:val="0"/>
          <w:color w:val="auto"/>
          <w:spacing w:val="-6"/>
        </w:rPr>
      </w:pPr>
      <w:r>
        <w:rPr>
          <w:rFonts w:eastAsiaTheme="minorHAnsi"/>
          <w:b w:val="0"/>
          <w:color w:val="auto"/>
          <w:spacing w:val="-6"/>
        </w:rPr>
        <w:t>-</w:t>
      </w:r>
      <w:r w:rsidR="00A22B26" w:rsidRPr="0095741C">
        <w:rPr>
          <w:rFonts w:eastAsiaTheme="minorHAnsi"/>
          <w:b w:val="0"/>
          <w:color w:val="auto"/>
          <w:spacing w:val="-6"/>
        </w:rPr>
        <w:t xml:space="preserve"> The expression of the </w:t>
      </w:r>
      <w:r w:rsidR="00A22B26" w:rsidRPr="00EB525F">
        <w:rPr>
          <w:rFonts w:eastAsiaTheme="minorHAnsi"/>
          <w:b w:val="0"/>
          <w:i/>
          <w:iCs/>
          <w:color w:val="auto"/>
          <w:spacing w:val="-6"/>
        </w:rPr>
        <w:t>SUMO2</w:t>
      </w:r>
      <w:r w:rsidR="00A22B26" w:rsidRPr="0095741C">
        <w:rPr>
          <w:rFonts w:eastAsiaTheme="minorHAnsi"/>
          <w:b w:val="0"/>
          <w:color w:val="auto"/>
          <w:spacing w:val="-6"/>
        </w:rPr>
        <w:t xml:space="preserve"> gene is higher in cancer tissue samples compared to adjacent tissue (median (interquartile range) values are: 4</w:t>
      </w:r>
      <w:r w:rsidR="00EB525F">
        <w:rPr>
          <w:rFonts w:eastAsiaTheme="minorHAnsi"/>
          <w:b w:val="0"/>
          <w:color w:val="auto"/>
          <w:spacing w:val="-6"/>
        </w:rPr>
        <w:t>,</w:t>
      </w:r>
      <w:r w:rsidR="00A22B26" w:rsidRPr="0095741C">
        <w:rPr>
          <w:rFonts w:eastAsiaTheme="minorHAnsi"/>
          <w:b w:val="0"/>
          <w:color w:val="auto"/>
          <w:spacing w:val="-6"/>
        </w:rPr>
        <w:t>88 (0</w:t>
      </w:r>
      <w:r w:rsidR="00EB525F">
        <w:rPr>
          <w:rFonts w:eastAsiaTheme="minorHAnsi"/>
          <w:b w:val="0"/>
          <w:color w:val="auto"/>
          <w:spacing w:val="-6"/>
        </w:rPr>
        <w:t>,</w:t>
      </w:r>
      <w:r w:rsidR="00A22B26" w:rsidRPr="0095741C">
        <w:rPr>
          <w:rFonts w:eastAsiaTheme="minorHAnsi"/>
          <w:b w:val="0"/>
          <w:color w:val="auto"/>
          <w:spacing w:val="-6"/>
        </w:rPr>
        <w:t xml:space="preserve">38 </w:t>
      </w:r>
      <w:r w:rsidR="000A53A2">
        <w:rPr>
          <w:rFonts w:eastAsiaTheme="minorHAnsi"/>
          <w:b w:val="0"/>
          <w:color w:val="auto"/>
          <w:spacing w:val="-6"/>
        </w:rPr>
        <w:t>-</w:t>
      </w:r>
      <w:r w:rsidR="00A22B26" w:rsidRPr="0095741C">
        <w:rPr>
          <w:rFonts w:eastAsiaTheme="minorHAnsi"/>
          <w:b w:val="0"/>
          <w:color w:val="auto"/>
          <w:spacing w:val="-6"/>
        </w:rPr>
        <w:t xml:space="preserve"> 6</w:t>
      </w:r>
      <w:r w:rsidR="00EB525F">
        <w:rPr>
          <w:rFonts w:eastAsiaTheme="minorHAnsi"/>
          <w:b w:val="0"/>
          <w:color w:val="auto"/>
          <w:spacing w:val="-6"/>
        </w:rPr>
        <w:t>,</w:t>
      </w:r>
      <w:r w:rsidR="00A22B26" w:rsidRPr="0095741C">
        <w:rPr>
          <w:rFonts w:eastAsiaTheme="minorHAnsi"/>
          <w:b w:val="0"/>
          <w:color w:val="auto"/>
          <w:spacing w:val="-6"/>
        </w:rPr>
        <w:t>24) compared to 0</w:t>
      </w:r>
      <w:r w:rsidR="00EB525F">
        <w:rPr>
          <w:rFonts w:eastAsiaTheme="minorHAnsi"/>
          <w:b w:val="0"/>
          <w:color w:val="auto"/>
          <w:spacing w:val="-6"/>
        </w:rPr>
        <w:t>,</w:t>
      </w:r>
      <w:r w:rsidR="00A22B26" w:rsidRPr="0095741C">
        <w:rPr>
          <w:rFonts w:eastAsiaTheme="minorHAnsi"/>
          <w:b w:val="0"/>
          <w:color w:val="auto"/>
          <w:spacing w:val="-6"/>
        </w:rPr>
        <w:t>22 ((</w:t>
      </w:r>
      <w:r>
        <w:rPr>
          <w:rFonts w:eastAsiaTheme="minorHAnsi"/>
          <w:b w:val="0"/>
          <w:color w:val="auto"/>
          <w:spacing w:val="-6"/>
        </w:rPr>
        <w:t>-</w:t>
      </w:r>
      <w:r w:rsidR="00A22B26" w:rsidRPr="0095741C">
        <w:rPr>
          <w:rFonts w:eastAsiaTheme="minorHAnsi"/>
          <w:b w:val="0"/>
          <w:color w:val="auto"/>
          <w:spacing w:val="-6"/>
        </w:rPr>
        <w:t>1</w:t>
      </w:r>
      <w:r w:rsidR="00EB525F">
        <w:rPr>
          <w:rFonts w:eastAsiaTheme="minorHAnsi"/>
          <w:b w:val="0"/>
          <w:color w:val="auto"/>
          <w:spacing w:val="-6"/>
        </w:rPr>
        <w:t>,</w:t>
      </w:r>
      <w:r w:rsidR="00A22B26" w:rsidRPr="0095741C">
        <w:rPr>
          <w:rFonts w:eastAsiaTheme="minorHAnsi"/>
          <w:b w:val="0"/>
          <w:color w:val="auto"/>
          <w:spacing w:val="-6"/>
        </w:rPr>
        <w:t xml:space="preserve">58) </w:t>
      </w:r>
      <w:r w:rsidR="000A53A2">
        <w:rPr>
          <w:rFonts w:eastAsiaTheme="minorHAnsi"/>
          <w:b w:val="0"/>
          <w:color w:val="auto"/>
          <w:spacing w:val="-6"/>
        </w:rPr>
        <w:t>-</w:t>
      </w:r>
      <w:r w:rsidR="00A22B26" w:rsidRPr="0095741C">
        <w:rPr>
          <w:rFonts w:eastAsiaTheme="minorHAnsi"/>
          <w:b w:val="0"/>
          <w:color w:val="auto"/>
          <w:spacing w:val="-6"/>
        </w:rPr>
        <w:t xml:space="preserve"> 5</w:t>
      </w:r>
      <w:r w:rsidR="00EB525F">
        <w:rPr>
          <w:rFonts w:eastAsiaTheme="minorHAnsi"/>
          <w:b w:val="0"/>
          <w:color w:val="auto"/>
          <w:spacing w:val="-6"/>
        </w:rPr>
        <w:t>,</w:t>
      </w:r>
      <w:r w:rsidR="00A22B26" w:rsidRPr="0095741C">
        <w:rPr>
          <w:rFonts w:eastAsiaTheme="minorHAnsi"/>
          <w:b w:val="0"/>
          <w:color w:val="auto"/>
          <w:spacing w:val="-6"/>
        </w:rPr>
        <w:t>94); p = 0</w:t>
      </w:r>
      <w:r w:rsidR="00EB525F">
        <w:rPr>
          <w:rFonts w:eastAsiaTheme="minorHAnsi"/>
          <w:b w:val="0"/>
          <w:color w:val="auto"/>
          <w:spacing w:val="-6"/>
        </w:rPr>
        <w:t>,</w:t>
      </w:r>
      <w:r w:rsidR="00A22B26" w:rsidRPr="0095741C">
        <w:rPr>
          <w:rFonts w:eastAsiaTheme="minorHAnsi"/>
          <w:b w:val="0"/>
          <w:color w:val="auto"/>
          <w:spacing w:val="-6"/>
        </w:rPr>
        <w:t>01). The expression of the other genes showed no statistically significant differences between cancer and adjacent tissue (all p &gt; 0</w:t>
      </w:r>
      <w:r w:rsidR="00EB525F">
        <w:rPr>
          <w:rFonts w:eastAsiaTheme="minorHAnsi"/>
          <w:b w:val="0"/>
          <w:color w:val="auto"/>
          <w:spacing w:val="-6"/>
        </w:rPr>
        <w:t>,</w:t>
      </w:r>
      <w:r w:rsidR="00A22B26" w:rsidRPr="0095741C">
        <w:rPr>
          <w:rFonts w:eastAsiaTheme="minorHAnsi"/>
          <w:b w:val="0"/>
          <w:color w:val="auto"/>
          <w:spacing w:val="-6"/>
        </w:rPr>
        <w:t>05).</w:t>
      </w:r>
    </w:p>
    <w:p w14:paraId="155333FD" w14:textId="26EFAB0C" w:rsidR="00A22B26" w:rsidRPr="00A22B26" w:rsidRDefault="009B40BC" w:rsidP="00EB525F">
      <w:pPr>
        <w:pStyle w:val="Title"/>
        <w:jc w:val="both"/>
        <w:rPr>
          <w:rFonts w:eastAsiaTheme="minorHAnsi"/>
          <w:b w:val="0"/>
          <w:color w:val="auto"/>
        </w:rPr>
      </w:pPr>
      <w:r>
        <w:rPr>
          <w:rFonts w:eastAsiaTheme="minorHAnsi"/>
          <w:b w:val="0"/>
          <w:color w:val="auto"/>
        </w:rPr>
        <w:t>-</w:t>
      </w:r>
      <w:r w:rsidR="00A22B26" w:rsidRPr="00A22B26">
        <w:rPr>
          <w:rFonts w:eastAsiaTheme="minorHAnsi"/>
          <w:b w:val="0"/>
          <w:color w:val="auto"/>
        </w:rPr>
        <w:t xml:space="preserve"> In cancer tissue, the expression of the </w:t>
      </w:r>
      <w:r w:rsidR="00A22B26" w:rsidRPr="00EB525F">
        <w:rPr>
          <w:rFonts w:eastAsiaTheme="minorHAnsi"/>
          <w:b w:val="0"/>
          <w:i/>
          <w:iCs/>
          <w:color w:val="auto"/>
        </w:rPr>
        <w:t>SUMO1, SUMO2</w:t>
      </w:r>
      <w:r w:rsidR="00A22B26" w:rsidRPr="00A22B26">
        <w:rPr>
          <w:rFonts w:eastAsiaTheme="minorHAnsi"/>
          <w:b w:val="0"/>
          <w:color w:val="auto"/>
        </w:rPr>
        <w:t xml:space="preserve">, and </w:t>
      </w:r>
      <w:r w:rsidR="00A22B26" w:rsidRPr="00EB525F">
        <w:rPr>
          <w:rFonts w:eastAsiaTheme="minorHAnsi"/>
          <w:b w:val="0"/>
          <w:i/>
          <w:iCs/>
          <w:color w:val="auto"/>
        </w:rPr>
        <w:t>SUMO3</w:t>
      </w:r>
      <w:r w:rsidR="00A22B26" w:rsidRPr="00A22B26">
        <w:rPr>
          <w:rFonts w:eastAsiaTheme="minorHAnsi"/>
          <w:b w:val="0"/>
          <w:color w:val="auto"/>
        </w:rPr>
        <w:t xml:space="preserve"> genes shows a positive correlation, with levels ranging from weak to moderate (correlation coefficients r from 0</w:t>
      </w:r>
      <w:r w:rsidR="00EB525F">
        <w:rPr>
          <w:rFonts w:eastAsiaTheme="minorHAnsi"/>
          <w:b w:val="0"/>
          <w:color w:val="auto"/>
        </w:rPr>
        <w:t>,</w:t>
      </w:r>
      <w:r w:rsidR="00A22B26" w:rsidRPr="00A22B26">
        <w:rPr>
          <w:rFonts w:eastAsiaTheme="minorHAnsi"/>
          <w:b w:val="0"/>
          <w:color w:val="auto"/>
        </w:rPr>
        <w:t>37 to 0</w:t>
      </w:r>
      <w:r w:rsidR="00EB525F">
        <w:rPr>
          <w:rFonts w:eastAsiaTheme="minorHAnsi"/>
          <w:b w:val="0"/>
          <w:color w:val="auto"/>
        </w:rPr>
        <w:t>,</w:t>
      </w:r>
      <w:r w:rsidR="00A22B26" w:rsidRPr="00A22B26">
        <w:rPr>
          <w:rFonts w:eastAsiaTheme="minorHAnsi"/>
          <w:b w:val="0"/>
          <w:color w:val="auto"/>
        </w:rPr>
        <w:t>62, p &lt; 0</w:t>
      </w:r>
      <w:r w:rsidR="00EB525F">
        <w:rPr>
          <w:rFonts w:eastAsiaTheme="minorHAnsi"/>
          <w:b w:val="0"/>
          <w:color w:val="auto"/>
        </w:rPr>
        <w:t>,</w:t>
      </w:r>
      <w:r w:rsidR="00A22B26" w:rsidRPr="00A22B26">
        <w:rPr>
          <w:rFonts w:eastAsiaTheme="minorHAnsi"/>
          <w:b w:val="0"/>
          <w:color w:val="auto"/>
        </w:rPr>
        <w:t xml:space="preserve">05); while no correlation was observed between the two </w:t>
      </w:r>
      <w:r w:rsidR="00A22B26" w:rsidRPr="00EB525F">
        <w:rPr>
          <w:rFonts w:eastAsiaTheme="minorHAnsi"/>
          <w:b w:val="0"/>
          <w:i/>
          <w:iCs/>
          <w:color w:val="auto"/>
        </w:rPr>
        <w:t>NF</w:t>
      </w:r>
      <w:r>
        <w:rPr>
          <w:rFonts w:eastAsiaTheme="minorHAnsi"/>
          <w:b w:val="0"/>
          <w:i/>
          <w:iCs/>
          <w:color w:val="auto"/>
        </w:rPr>
        <w:t>-</w:t>
      </w:r>
      <w:r w:rsidR="00A22B26" w:rsidRPr="00EB525F">
        <w:rPr>
          <w:rFonts w:eastAsiaTheme="minorHAnsi"/>
          <w:b w:val="0"/>
          <w:i/>
          <w:iCs/>
          <w:color w:val="auto"/>
        </w:rPr>
        <w:t>κB</w:t>
      </w:r>
      <w:r w:rsidR="00A22B26" w:rsidRPr="00A22B26">
        <w:rPr>
          <w:rFonts w:eastAsiaTheme="minorHAnsi"/>
          <w:b w:val="0"/>
          <w:color w:val="auto"/>
        </w:rPr>
        <w:t xml:space="preserve"> family genes (</w:t>
      </w:r>
      <w:r w:rsidR="00A22B26" w:rsidRPr="00EB525F">
        <w:rPr>
          <w:rFonts w:eastAsiaTheme="minorHAnsi"/>
          <w:b w:val="0"/>
          <w:i/>
          <w:iCs/>
          <w:color w:val="auto"/>
        </w:rPr>
        <w:t>p65</w:t>
      </w:r>
      <w:r w:rsidR="00A22B26" w:rsidRPr="00A22B26">
        <w:rPr>
          <w:rFonts w:eastAsiaTheme="minorHAnsi"/>
          <w:b w:val="0"/>
          <w:color w:val="auto"/>
        </w:rPr>
        <w:t xml:space="preserve"> and </w:t>
      </w:r>
      <w:r w:rsidR="00A22B26" w:rsidRPr="00EB525F">
        <w:rPr>
          <w:rFonts w:eastAsiaTheme="minorHAnsi"/>
          <w:b w:val="0"/>
          <w:i/>
          <w:iCs/>
          <w:color w:val="auto"/>
        </w:rPr>
        <w:t>p50</w:t>
      </w:r>
      <w:r w:rsidR="00A22B26" w:rsidRPr="00A22B26">
        <w:rPr>
          <w:rFonts w:eastAsiaTheme="minorHAnsi"/>
          <w:b w:val="0"/>
          <w:color w:val="auto"/>
        </w:rPr>
        <w:t>) (r = 0</w:t>
      </w:r>
      <w:r w:rsidR="00EB525F">
        <w:rPr>
          <w:rFonts w:eastAsiaTheme="minorHAnsi"/>
          <w:b w:val="0"/>
          <w:color w:val="auto"/>
        </w:rPr>
        <w:t>,</w:t>
      </w:r>
      <w:r w:rsidR="00A22B26" w:rsidRPr="00A22B26">
        <w:rPr>
          <w:rFonts w:eastAsiaTheme="minorHAnsi"/>
          <w:b w:val="0"/>
          <w:color w:val="auto"/>
        </w:rPr>
        <w:t>21; p = 0</w:t>
      </w:r>
      <w:r w:rsidR="00EB525F">
        <w:rPr>
          <w:rFonts w:eastAsiaTheme="minorHAnsi"/>
          <w:b w:val="0"/>
          <w:color w:val="auto"/>
        </w:rPr>
        <w:t>,</w:t>
      </w:r>
      <w:r w:rsidR="00A22B26" w:rsidRPr="00A22B26">
        <w:rPr>
          <w:rFonts w:eastAsiaTheme="minorHAnsi"/>
          <w:b w:val="0"/>
          <w:color w:val="auto"/>
        </w:rPr>
        <w:t xml:space="preserve">08). Additionally, a weak positive correlation is observed between the expression of the </w:t>
      </w:r>
      <w:r w:rsidR="00A22B26" w:rsidRPr="00EB525F">
        <w:rPr>
          <w:rFonts w:eastAsiaTheme="minorHAnsi"/>
          <w:b w:val="0"/>
          <w:i/>
          <w:iCs/>
          <w:color w:val="auto"/>
        </w:rPr>
        <w:t>NF</w:t>
      </w:r>
      <w:r>
        <w:rPr>
          <w:rFonts w:eastAsiaTheme="minorHAnsi"/>
          <w:b w:val="0"/>
          <w:i/>
          <w:iCs/>
          <w:color w:val="auto"/>
        </w:rPr>
        <w:t>-</w:t>
      </w:r>
      <w:r w:rsidR="00A22B26" w:rsidRPr="00EB525F">
        <w:rPr>
          <w:rFonts w:eastAsiaTheme="minorHAnsi"/>
          <w:b w:val="0"/>
          <w:i/>
          <w:iCs/>
          <w:color w:val="auto"/>
        </w:rPr>
        <w:t xml:space="preserve">κB p50 </w:t>
      </w:r>
      <w:r w:rsidR="00A22B26" w:rsidRPr="00A22B26">
        <w:rPr>
          <w:rFonts w:eastAsiaTheme="minorHAnsi"/>
          <w:b w:val="0"/>
          <w:color w:val="auto"/>
        </w:rPr>
        <w:t xml:space="preserve">gene and </w:t>
      </w:r>
      <w:r w:rsidR="00A22B26" w:rsidRPr="00EB525F">
        <w:rPr>
          <w:rFonts w:eastAsiaTheme="minorHAnsi"/>
          <w:b w:val="0"/>
          <w:i/>
          <w:iCs/>
          <w:color w:val="auto"/>
        </w:rPr>
        <w:t>SUMO1</w:t>
      </w:r>
      <w:r w:rsidR="00A22B26" w:rsidRPr="00A22B26">
        <w:rPr>
          <w:rFonts w:eastAsiaTheme="minorHAnsi"/>
          <w:b w:val="0"/>
          <w:color w:val="auto"/>
        </w:rPr>
        <w:t xml:space="preserve"> and </w:t>
      </w:r>
      <w:r w:rsidR="00A22B26" w:rsidRPr="00EB525F">
        <w:rPr>
          <w:rFonts w:eastAsiaTheme="minorHAnsi"/>
          <w:b w:val="0"/>
          <w:i/>
          <w:iCs/>
          <w:color w:val="auto"/>
        </w:rPr>
        <w:t>SUMO3</w:t>
      </w:r>
      <w:r w:rsidR="00A22B26" w:rsidRPr="00A22B26">
        <w:rPr>
          <w:rFonts w:eastAsiaTheme="minorHAnsi"/>
          <w:b w:val="0"/>
          <w:color w:val="auto"/>
        </w:rPr>
        <w:t xml:space="preserve"> (correlation coefficients of 0</w:t>
      </w:r>
      <w:r w:rsidR="00EB525F">
        <w:rPr>
          <w:rFonts w:eastAsiaTheme="minorHAnsi"/>
          <w:b w:val="0"/>
          <w:color w:val="auto"/>
        </w:rPr>
        <w:t>,</w:t>
      </w:r>
      <w:r w:rsidR="00A22B26" w:rsidRPr="00A22B26">
        <w:rPr>
          <w:rFonts w:eastAsiaTheme="minorHAnsi"/>
          <w:b w:val="0"/>
          <w:color w:val="auto"/>
        </w:rPr>
        <w:t>38 and 0</w:t>
      </w:r>
      <w:r w:rsidR="00EB525F">
        <w:rPr>
          <w:rFonts w:eastAsiaTheme="minorHAnsi"/>
          <w:b w:val="0"/>
          <w:color w:val="auto"/>
        </w:rPr>
        <w:t>,</w:t>
      </w:r>
      <w:r w:rsidR="00A22B26" w:rsidRPr="00A22B26">
        <w:rPr>
          <w:rFonts w:eastAsiaTheme="minorHAnsi"/>
          <w:b w:val="0"/>
          <w:color w:val="auto"/>
        </w:rPr>
        <w:t>40, respectively, p &lt; 0</w:t>
      </w:r>
      <w:r w:rsidR="00EB525F">
        <w:rPr>
          <w:rFonts w:eastAsiaTheme="minorHAnsi"/>
          <w:b w:val="0"/>
          <w:color w:val="auto"/>
        </w:rPr>
        <w:t>,</w:t>
      </w:r>
      <w:r w:rsidR="00A22B26" w:rsidRPr="00A22B26">
        <w:rPr>
          <w:rFonts w:eastAsiaTheme="minorHAnsi"/>
          <w:b w:val="0"/>
          <w:color w:val="auto"/>
        </w:rPr>
        <w:t>05).</w:t>
      </w:r>
    </w:p>
    <w:p w14:paraId="33FE3339" w14:textId="1F3B2B2A" w:rsidR="00A22B26" w:rsidRPr="00A22B26" w:rsidRDefault="009B40BC" w:rsidP="00EB525F">
      <w:pPr>
        <w:pStyle w:val="Title"/>
        <w:jc w:val="both"/>
        <w:rPr>
          <w:rFonts w:eastAsiaTheme="minorHAnsi"/>
          <w:b w:val="0"/>
          <w:color w:val="auto"/>
        </w:rPr>
      </w:pPr>
      <w:r>
        <w:rPr>
          <w:rFonts w:eastAsiaTheme="minorHAnsi"/>
          <w:b w:val="0"/>
          <w:color w:val="auto"/>
        </w:rPr>
        <w:t>-</w:t>
      </w:r>
      <w:r w:rsidR="00A22B26" w:rsidRPr="00A22B26">
        <w:rPr>
          <w:rFonts w:eastAsiaTheme="minorHAnsi"/>
          <w:b w:val="0"/>
          <w:color w:val="auto"/>
        </w:rPr>
        <w:t xml:space="preserve"> In adjacent tissue, the expression of the </w:t>
      </w:r>
      <w:r w:rsidR="00A22B26" w:rsidRPr="00EB525F">
        <w:rPr>
          <w:rFonts w:eastAsiaTheme="minorHAnsi"/>
          <w:b w:val="0"/>
          <w:i/>
          <w:iCs/>
          <w:color w:val="auto"/>
        </w:rPr>
        <w:t>SUMO1, SUMO2</w:t>
      </w:r>
      <w:r w:rsidR="00A22B26" w:rsidRPr="00A22B26">
        <w:rPr>
          <w:rFonts w:eastAsiaTheme="minorHAnsi"/>
          <w:b w:val="0"/>
          <w:color w:val="auto"/>
        </w:rPr>
        <w:t xml:space="preserve">, and </w:t>
      </w:r>
      <w:r w:rsidR="00A22B26" w:rsidRPr="00EB525F">
        <w:rPr>
          <w:rFonts w:eastAsiaTheme="minorHAnsi"/>
          <w:b w:val="0"/>
          <w:i/>
          <w:iCs/>
          <w:color w:val="auto"/>
        </w:rPr>
        <w:t>SUMO3</w:t>
      </w:r>
      <w:r w:rsidR="00A22B26" w:rsidRPr="00A22B26">
        <w:rPr>
          <w:rFonts w:eastAsiaTheme="minorHAnsi"/>
          <w:b w:val="0"/>
          <w:color w:val="auto"/>
        </w:rPr>
        <w:t xml:space="preserve"> genes all shows a strong positive correlation (correlation </w:t>
      </w:r>
      <w:r w:rsidR="00A22B26" w:rsidRPr="00A22B26">
        <w:rPr>
          <w:rFonts w:eastAsiaTheme="minorHAnsi"/>
          <w:b w:val="0"/>
          <w:color w:val="auto"/>
        </w:rPr>
        <w:lastRenderedPageBreak/>
        <w:t>coefficients r from 0</w:t>
      </w:r>
      <w:r w:rsidR="00EB525F">
        <w:rPr>
          <w:rFonts w:eastAsiaTheme="minorHAnsi"/>
          <w:b w:val="0"/>
          <w:color w:val="auto"/>
        </w:rPr>
        <w:t>,</w:t>
      </w:r>
      <w:r w:rsidR="00A22B26" w:rsidRPr="00A22B26">
        <w:rPr>
          <w:rFonts w:eastAsiaTheme="minorHAnsi"/>
          <w:b w:val="0"/>
          <w:color w:val="auto"/>
        </w:rPr>
        <w:t>73 to 0</w:t>
      </w:r>
      <w:r w:rsidR="00EB525F">
        <w:rPr>
          <w:rFonts w:eastAsiaTheme="minorHAnsi"/>
          <w:b w:val="0"/>
          <w:color w:val="auto"/>
        </w:rPr>
        <w:t>,</w:t>
      </w:r>
      <w:r w:rsidR="00A22B26" w:rsidRPr="00A22B26">
        <w:rPr>
          <w:rFonts w:eastAsiaTheme="minorHAnsi"/>
          <w:b w:val="0"/>
          <w:color w:val="auto"/>
        </w:rPr>
        <w:t>77; p &lt; 0</w:t>
      </w:r>
      <w:r w:rsidR="00EB525F">
        <w:rPr>
          <w:rFonts w:eastAsiaTheme="minorHAnsi"/>
          <w:b w:val="0"/>
          <w:color w:val="auto"/>
        </w:rPr>
        <w:t>,</w:t>
      </w:r>
      <w:r w:rsidR="00A22B26" w:rsidRPr="00A22B26">
        <w:rPr>
          <w:rFonts w:eastAsiaTheme="minorHAnsi"/>
          <w:b w:val="0"/>
          <w:color w:val="auto"/>
        </w:rPr>
        <w:t xml:space="preserve">00001); meanwhile, a moderate positive correlation was also observed between the two </w:t>
      </w:r>
      <w:r w:rsidR="00A22B26" w:rsidRPr="00EB525F">
        <w:rPr>
          <w:rFonts w:eastAsiaTheme="minorHAnsi"/>
          <w:b w:val="0"/>
          <w:i/>
          <w:iCs/>
          <w:color w:val="auto"/>
        </w:rPr>
        <w:t>NF</w:t>
      </w:r>
      <w:r>
        <w:rPr>
          <w:rFonts w:eastAsiaTheme="minorHAnsi"/>
          <w:b w:val="0"/>
          <w:i/>
          <w:iCs/>
          <w:color w:val="auto"/>
        </w:rPr>
        <w:t>-</w:t>
      </w:r>
      <w:r w:rsidR="00A22B26" w:rsidRPr="00EB525F">
        <w:rPr>
          <w:rFonts w:eastAsiaTheme="minorHAnsi"/>
          <w:b w:val="0"/>
          <w:i/>
          <w:iCs/>
          <w:color w:val="auto"/>
        </w:rPr>
        <w:t>κB</w:t>
      </w:r>
      <w:r w:rsidR="00A22B26" w:rsidRPr="00A22B26">
        <w:rPr>
          <w:rFonts w:eastAsiaTheme="minorHAnsi"/>
          <w:b w:val="0"/>
          <w:color w:val="auto"/>
        </w:rPr>
        <w:t xml:space="preserve"> family genes (</w:t>
      </w:r>
      <w:r w:rsidR="00A22B26" w:rsidRPr="00EB525F">
        <w:rPr>
          <w:rFonts w:eastAsiaTheme="minorHAnsi"/>
          <w:b w:val="0"/>
          <w:i/>
          <w:iCs/>
          <w:color w:val="auto"/>
        </w:rPr>
        <w:t>p65</w:t>
      </w:r>
      <w:r w:rsidR="00A22B26" w:rsidRPr="00A22B26">
        <w:rPr>
          <w:rFonts w:eastAsiaTheme="minorHAnsi"/>
          <w:b w:val="0"/>
          <w:color w:val="auto"/>
        </w:rPr>
        <w:t xml:space="preserve"> and </w:t>
      </w:r>
      <w:r w:rsidR="00A22B26" w:rsidRPr="00EB525F">
        <w:rPr>
          <w:rFonts w:eastAsiaTheme="minorHAnsi"/>
          <w:b w:val="0"/>
          <w:i/>
          <w:iCs/>
          <w:color w:val="auto"/>
        </w:rPr>
        <w:t>p50</w:t>
      </w:r>
      <w:r w:rsidR="00A22B26" w:rsidRPr="00A22B26">
        <w:rPr>
          <w:rFonts w:eastAsiaTheme="minorHAnsi"/>
          <w:b w:val="0"/>
          <w:color w:val="auto"/>
        </w:rPr>
        <w:t>) (correlation coefficient r = 0</w:t>
      </w:r>
      <w:r w:rsidR="00EB525F">
        <w:rPr>
          <w:rFonts w:eastAsiaTheme="minorHAnsi"/>
          <w:b w:val="0"/>
          <w:color w:val="auto"/>
        </w:rPr>
        <w:t>,</w:t>
      </w:r>
      <w:r w:rsidR="00A22B26" w:rsidRPr="00A22B26">
        <w:rPr>
          <w:rFonts w:eastAsiaTheme="minorHAnsi"/>
          <w:b w:val="0"/>
          <w:color w:val="auto"/>
        </w:rPr>
        <w:t>48; p = 0</w:t>
      </w:r>
      <w:r w:rsidR="00EB525F">
        <w:rPr>
          <w:rFonts w:eastAsiaTheme="minorHAnsi"/>
          <w:b w:val="0"/>
          <w:color w:val="auto"/>
        </w:rPr>
        <w:t>,</w:t>
      </w:r>
      <w:r w:rsidR="00A22B26" w:rsidRPr="00A22B26">
        <w:rPr>
          <w:rFonts w:eastAsiaTheme="minorHAnsi"/>
          <w:b w:val="0"/>
          <w:color w:val="auto"/>
        </w:rPr>
        <w:t>00002).</w:t>
      </w:r>
    </w:p>
    <w:p w14:paraId="39FFE208" w14:textId="3B460378" w:rsidR="00A22B26" w:rsidRPr="00A22B26" w:rsidRDefault="009B40BC" w:rsidP="00EB525F">
      <w:pPr>
        <w:pStyle w:val="Title"/>
        <w:jc w:val="both"/>
        <w:rPr>
          <w:rFonts w:eastAsiaTheme="minorHAnsi"/>
          <w:b w:val="0"/>
          <w:color w:val="auto"/>
        </w:rPr>
      </w:pPr>
      <w:r>
        <w:rPr>
          <w:rFonts w:eastAsiaTheme="minorHAnsi"/>
          <w:b w:val="0"/>
          <w:color w:val="auto"/>
        </w:rPr>
        <w:t>-</w:t>
      </w:r>
      <w:r w:rsidR="00A22B26" w:rsidRPr="00A22B26">
        <w:rPr>
          <w:rFonts w:eastAsiaTheme="minorHAnsi"/>
          <w:b w:val="0"/>
          <w:color w:val="auto"/>
        </w:rPr>
        <w:t xml:space="preserve"> No correlation was found between the expression of the </w:t>
      </w:r>
      <w:r w:rsidR="00A22B26" w:rsidRPr="00EB525F">
        <w:rPr>
          <w:rFonts w:eastAsiaTheme="minorHAnsi"/>
          <w:b w:val="0"/>
          <w:i/>
          <w:iCs/>
          <w:color w:val="auto"/>
        </w:rPr>
        <w:t>NF</w:t>
      </w:r>
      <w:r>
        <w:rPr>
          <w:rFonts w:eastAsiaTheme="minorHAnsi"/>
          <w:b w:val="0"/>
          <w:i/>
          <w:iCs/>
          <w:color w:val="auto"/>
        </w:rPr>
        <w:t>-</w:t>
      </w:r>
      <w:r w:rsidR="00A22B26" w:rsidRPr="00EB525F">
        <w:rPr>
          <w:rFonts w:eastAsiaTheme="minorHAnsi"/>
          <w:b w:val="0"/>
          <w:i/>
          <w:iCs/>
          <w:color w:val="auto"/>
        </w:rPr>
        <w:t>κB p50, NF</w:t>
      </w:r>
      <w:r>
        <w:rPr>
          <w:rFonts w:eastAsiaTheme="minorHAnsi"/>
          <w:b w:val="0"/>
          <w:i/>
          <w:iCs/>
          <w:color w:val="auto"/>
        </w:rPr>
        <w:t>-</w:t>
      </w:r>
      <w:r w:rsidR="00A22B26" w:rsidRPr="00EB525F">
        <w:rPr>
          <w:rFonts w:eastAsiaTheme="minorHAnsi"/>
          <w:b w:val="0"/>
          <w:i/>
          <w:iCs/>
          <w:color w:val="auto"/>
        </w:rPr>
        <w:t>κB p65, SUMO1, SUMO2,</w:t>
      </w:r>
      <w:r w:rsidR="00A22B26" w:rsidRPr="00A22B26">
        <w:rPr>
          <w:rFonts w:eastAsiaTheme="minorHAnsi"/>
          <w:b w:val="0"/>
          <w:color w:val="auto"/>
        </w:rPr>
        <w:t xml:space="preserve"> and </w:t>
      </w:r>
      <w:r w:rsidR="00A22B26" w:rsidRPr="00EB525F">
        <w:rPr>
          <w:rFonts w:eastAsiaTheme="minorHAnsi"/>
          <w:b w:val="0"/>
          <w:i/>
          <w:iCs/>
          <w:color w:val="auto"/>
        </w:rPr>
        <w:t>SUMO3</w:t>
      </w:r>
      <w:r w:rsidR="00A22B26" w:rsidRPr="00A22B26">
        <w:rPr>
          <w:rFonts w:eastAsiaTheme="minorHAnsi"/>
          <w:b w:val="0"/>
          <w:color w:val="auto"/>
        </w:rPr>
        <w:t xml:space="preserve"> genes and clinical/paraclinical characteristics of HCC patients, except for the expression of </w:t>
      </w:r>
      <w:r w:rsidR="00EB525F">
        <w:rPr>
          <w:rFonts w:eastAsiaTheme="minorHAnsi"/>
          <w:b w:val="0"/>
          <w:color w:val="auto"/>
        </w:rPr>
        <w:t xml:space="preserve"> </w:t>
      </w:r>
      <w:r w:rsidR="00A22B26" w:rsidRPr="00EB525F">
        <w:rPr>
          <w:rFonts w:eastAsiaTheme="minorHAnsi"/>
          <w:b w:val="0"/>
          <w:i/>
          <w:iCs/>
          <w:color w:val="auto"/>
        </w:rPr>
        <w:t>NF</w:t>
      </w:r>
      <w:r>
        <w:rPr>
          <w:rFonts w:eastAsiaTheme="minorHAnsi"/>
          <w:b w:val="0"/>
          <w:i/>
          <w:iCs/>
          <w:color w:val="auto"/>
        </w:rPr>
        <w:t>-</w:t>
      </w:r>
      <w:r w:rsidR="00A22B26" w:rsidRPr="00EB525F">
        <w:rPr>
          <w:rFonts w:eastAsiaTheme="minorHAnsi"/>
          <w:b w:val="0"/>
          <w:i/>
          <w:iCs/>
          <w:color w:val="auto"/>
        </w:rPr>
        <w:t>κB p50</w:t>
      </w:r>
      <w:r w:rsidR="00A22B26" w:rsidRPr="00A22B26">
        <w:rPr>
          <w:rFonts w:eastAsiaTheme="minorHAnsi"/>
          <w:b w:val="0"/>
          <w:color w:val="auto"/>
        </w:rPr>
        <w:t>, which differed between the group of patients aged ≥ 60 years compared to those aged &lt; 60 years (p = 0</w:t>
      </w:r>
      <w:r w:rsidR="00EB525F">
        <w:rPr>
          <w:rFonts w:eastAsiaTheme="minorHAnsi"/>
          <w:b w:val="0"/>
          <w:color w:val="auto"/>
        </w:rPr>
        <w:t>,</w:t>
      </w:r>
      <w:r w:rsidR="00A22B26" w:rsidRPr="00A22B26">
        <w:rPr>
          <w:rFonts w:eastAsiaTheme="minorHAnsi"/>
          <w:b w:val="0"/>
          <w:color w:val="auto"/>
        </w:rPr>
        <w:t xml:space="preserve">0005), and the expression of </w:t>
      </w:r>
      <w:r w:rsidR="00EB525F">
        <w:rPr>
          <w:rFonts w:eastAsiaTheme="minorHAnsi"/>
          <w:b w:val="0"/>
          <w:color w:val="auto"/>
        </w:rPr>
        <w:t xml:space="preserve"> </w:t>
      </w:r>
      <w:r w:rsidR="00A22B26" w:rsidRPr="00EB525F">
        <w:rPr>
          <w:rFonts w:eastAsiaTheme="minorHAnsi"/>
          <w:b w:val="0"/>
          <w:i/>
          <w:iCs/>
          <w:color w:val="auto"/>
        </w:rPr>
        <w:t>NF</w:t>
      </w:r>
      <w:r>
        <w:rPr>
          <w:rFonts w:eastAsiaTheme="minorHAnsi"/>
          <w:b w:val="0"/>
          <w:i/>
          <w:iCs/>
          <w:color w:val="auto"/>
        </w:rPr>
        <w:t>-</w:t>
      </w:r>
      <w:r w:rsidR="00A22B26" w:rsidRPr="00EB525F">
        <w:rPr>
          <w:rFonts w:eastAsiaTheme="minorHAnsi"/>
          <w:b w:val="0"/>
          <w:i/>
          <w:iCs/>
          <w:color w:val="auto"/>
        </w:rPr>
        <w:t>κB p65</w:t>
      </w:r>
      <w:r w:rsidR="00A22B26" w:rsidRPr="00A22B26">
        <w:rPr>
          <w:rFonts w:eastAsiaTheme="minorHAnsi"/>
          <w:b w:val="0"/>
          <w:color w:val="auto"/>
        </w:rPr>
        <w:t>, which was related to tumor differentiation according to WHO criteria.</w:t>
      </w:r>
    </w:p>
    <w:p w14:paraId="79BA6B94" w14:textId="30A404DB" w:rsidR="00A22B26" w:rsidRDefault="00A22B26" w:rsidP="00EB525F">
      <w:pPr>
        <w:pStyle w:val="Title"/>
        <w:jc w:val="both"/>
        <w:rPr>
          <w:rFonts w:eastAsiaTheme="minorHAnsi"/>
          <w:b w:val="0"/>
          <w:color w:val="auto"/>
        </w:rPr>
      </w:pPr>
      <w:r w:rsidRPr="00A22B26">
        <w:rPr>
          <w:rFonts w:eastAsiaTheme="minorHAnsi"/>
          <w:b w:val="0"/>
          <w:color w:val="auto"/>
        </w:rPr>
        <w:t xml:space="preserve">The significantly higher expression of the </w:t>
      </w:r>
      <w:r w:rsidRPr="00EB525F">
        <w:rPr>
          <w:rFonts w:eastAsiaTheme="minorHAnsi"/>
          <w:b w:val="0"/>
          <w:i/>
          <w:iCs/>
          <w:color w:val="auto"/>
        </w:rPr>
        <w:t xml:space="preserve">SUMO2 </w:t>
      </w:r>
      <w:r w:rsidRPr="00A22B26">
        <w:rPr>
          <w:rFonts w:eastAsiaTheme="minorHAnsi"/>
          <w:b w:val="0"/>
          <w:color w:val="auto"/>
        </w:rPr>
        <w:t>gene in cancer tissue compared to adjacent tissue suggests that this gene may play a significant role in the pathogenesis of HCC, thereby contributing to the foundation for future studies applying this marker in early diagnosis and the development of new treatment therapies.</w:t>
      </w:r>
    </w:p>
    <w:p w14:paraId="6801089C" w14:textId="153051AF" w:rsidR="00250214" w:rsidRPr="00036D64" w:rsidRDefault="00250214" w:rsidP="00A22B26">
      <w:pPr>
        <w:pStyle w:val="Title"/>
        <w:ind w:firstLine="0"/>
        <w:jc w:val="both"/>
        <w:rPr>
          <w:lang w:val="it-IT"/>
        </w:rPr>
      </w:pPr>
      <w:r w:rsidRPr="00036D64">
        <w:rPr>
          <w:lang w:val="it-IT"/>
        </w:rPr>
        <w:t xml:space="preserve">3. </w:t>
      </w:r>
      <w:r w:rsidR="00371480" w:rsidRPr="00371480">
        <w:rPr>
          <w:lang w:val="it-IT"/>
        </w:rPr>
        <w:t>STRUCTURE OF THE DISSERTATION</w:t>
      </w:r>
    </w:p>
    <w:p w14:paraId="21183053" w14:textId="0700BF52" w:rsidR="00536CE1" w:rsidRPr="00536CE1" w:rsidRDefault="00536CE1" w:rsidP="00F9000F">
      <w:pPr>
        <w:rPr>
          <w:lang w:val="it-IT"/>
        </w:rPr>
      </w:pPr>
      <w:r w:rsidRPr="00536CE1">
        <w:rPr>
          <w:lang w:val="it-IT"/>
        </w:rPr>
        <w:t xml:space="preserve">The dissertation </w:t>
      </w:r>
      <w:r w:rsidR="0092625E">
        <w:rPr>
          <w:lang w:val="it-IT"/>
        </w:rPr>
        <w:t>comprises</w:t>
      </w:r>
      <w:r w:rsidRPr="00536CE1">
        <w:rPr>
          <w:lang w:val="it-IT"/>
        </w:rPr>
        <w:t xml:space="preserve"> 1</w:t>
      </w:r>
      <w:r w:rsidR="00F01BF6">
        <w:rPr>
          <w:lang w:val="it-IT"/>
        </w:rPr>
        <w:t>4</w:t>
      </w:r>
      <w:r w:rsidR="00EB525F">
        <w:rPr>
          <w:lang w:val="it-IT"/>
        </w:rPr>
        <w:t>2</w:t>
      </w:r>
      <w:r w:rsidRPr="00536CE1">
        <w:rPr>
          <w:lang w:val="it-IT"/>
        </w:rPr>
        <w:t xml:space="preserve"> pages, including 2 pages of introduction, 3</w:t>
      </w:r>
      <w:r w:rsidR="00F01BF6">
        <w:rPr>
          <w:lang w:val="it-IT"/>
        </w:rPr>
        <w:t>7</w:t>
      </w:r>
      <w:r w:rsidRPr="00536CE1">
        <w:rPr>
          <w:lang w:val="it-IT"/>
        </w:rPr>
        <w:t xml:space="preserve"> pages of literature review, 2</w:t>
      </w:r>
      <w:r w:rsidR="00EB525F">
        <w:rPr>
          <w:lang w:val="it-IT"/>
        </w:rPr>
        <w:t>3</w:t>
      </w:r>
      <w:r w:rsidRPr="00536CE1">
        <w:rPr>
          <w:lang w:val="it-IT"/>
        </w:rPr>
        <w:t xml:space="preserve"> pages of materials and methods, 3</w:t>
      </w:r>
      <w:r w:rsidR="00F01BF6">
        <w:rPr>
          <w:lang w:val="it-IT"/>
        </w:rPr>
        <w:t>9</w:t>
      </w:r>
      <w:r w:rsidRPr="00536CE1">
        <w:rPr>
          <w:lang w:val="it-IT"/>
        </w:rPr>
        <w:t xml:space="preserve"> pages of results, 3</w:t>
      </w:r>
      <w:r w:rsidR="00EB525F">
        <w:rPr>
          <w:lang w:val="it-IT"/>
        </w:rPr>
        <w:t>7</w:t>
      </w:r>
      <w:r w:rsidRPr="00536CE1">
        <w:rPr>
          <w:lang w:val="it-IT"/>
        </w:rPr>
        <w:t xml:space="preserve"> pages of discussion, 1 page of study limitations, 2 pages of conclusions, and 1 page of recommendations.</w:t>
      </w:r>
    </w:p>
    <w:p w14:paraId="3802B50C" w14:textId="37D8D0CA" w:rsidR="00536CE1" w:rsidRPr="00536CE1" w:rsidRDefault="00536CE1" w:rsidP="00F9000F">
      <w:pPr>
        <w:rPr>
          <w:lang w:val="it-IT"/>
        </w:rPr>
      </w:pPr>
      <w:r w:rsidRPr="00536CE1">
        <w:rPr>
          <w:lang w:val="it-IT"/>
        </w:rPr>
        <w:t>It contains 4</w:t>
      </w:r>
      <w:r w:rsidR="00EB525F">
        <w:rPr>
          <w:lang w:val="it-IT"/>
        </w:rPr>
        <w:t>3</w:t>
      </w:r>
      <w:r w:rsidRPr="00536CE1">
        <w:rPr>
          <w:lang w:val="it-IT"/>
        </w:rPr>
        <w:t xml:space="preserve"> tables, and 26 figures.</w:t>
      </w:r>
    </w:p>
    <w:p w14:paraId="01A2F018" w14:textId="5D878959" w:rsidR="0095741C" w:rsidRDefault="00536CE1" w:rsidP="00EA0F4A">
      <w:pPr>
        <w:rPr>
          <w:rFonts w:eastAsia="Times New Roman"/>
          <w:b/>
          <w:noProof/>
          <w:lang w:val="es-ES"/>
        </w:rPr>
      </w:pPr>
      <w:r w:rsidRPr="00536CE1">
        <w:rPr>
          <w:lang w:val="it-IT"/>
        </w:rPr>
        <w:t>A total of 15</w:t>
      </w:r>
      <w:r w:rsidR="00F01BF6">
        <w:rPr>
          <w:lang w:val="it-IT"/>
        </w:rPr>
        <w:t>7</w:t>
      </w:r>
      <w:r w:rsidRPr="00536CE1">
        <w:rPr>
          <w:lang w:val="it-IT"/>
        </w:rPr>
        <w:t xml:space="preserve"> references were cited, including </w:t>
      </w:r>
      <w:r w:rsidR="00F01BF6">
        <w:rPr>
          <w:lang w:val="it-IT"/>
        </w:rPr>
        <w:t>9</w:t>
      </w:r>
      <w:r w:rsidRPr="00536CE1">
        <w:rPr>
          <w:lang w:val="it-IT"/>
        </w:rPr>
        <w:t xml:space="preserve"> in Vietnamese and 148 in English.</w:t>
      </w:r>
    </w:p>
    <w:p w14:paraId="6501DB80" w14:textId="291E11F0" w:rsidR="00820108" w:rsidRPr="00036D64" w:rsidRDefault="00EE7725" w:rsidP="00170639">
      <w:pPr>
        <w:pStyle w:val="Heading1"/>
        <w:numPr>
          <w:ilvl w:val="0"/>
          <w:numId w:val="0"/>
        </w:numPr>
      </w:pPr>
      <w:r w:rsidRPr="00EE7725">
        <w:t>Chapter 1. LITERATURE REVIEW</w:t>
      </w:r>
    </w:p>
    <w:p w14:paraId="1B9EAD7F" w14:textId="7D10532B" w:rsidR="006C4778" w:rsidRPr="00036D64" w:rsidRDefault="006C4778" w:rsidP="006C4778">
      <w:pPr>
        <w:ind w:firstLine="0"/>
        <w:outlineLvl w:val="1"/>
        <w:rPr>
          <w:b/>
          <w:bCs/>
          <w:iCs/>
          <w:lang w:val="it-IT"/>
        </w:rPr>
      </w:pPr>
      <w:r w:rsidRPr="00036D64">
        <w:rPr>
          <w:b/>
          <w:bCs/>
          <w:iCs/>
          <w:lang w:val="it-IT"/>
        </w:rPr>
        <w:t xml:space="preserve">1.1. </w:t>
      </w:r>
      <w:r w:rsidR="00FD138B" w:rsidRPr="00FD138B">
        <w:rPr>
          <w:b/>
          <w:bCs/>
          <w:iCs/>
          <w:lang w:val="it-IT"/>
        </w:rPr>
        <w:t xml:space="preserve">The </w:t>
      </w:r>
      <w:r w:rsidR="005F1D82">
        <w:rPr>
          <w:b/>
          <w:bCs/>
          <w:iCs/>
          <w:lang w:val="it-IT"/>
        </w:rPr>
        <w:t>r</w:t>
      </w:r>
      <w:r w:rsidR="00FD138B" w:rsidRPr="00FD138B">
        <w:rPr>
          <w:b/>
          <w:bCs/>
          <w:iCs/>
          <w:lang w:val="it-IT"/>
        </w:rPr>
        <w:t xml:space="preserve">ole of </w:t>
      </w:r>
      <w:r w:rsidR="00FD138B" w:rsidRPr="00FD138B">
        <w:rPr>
          <w:b/>
          <w:bCs/>
          <w:i/>
          <w:lang w:val="it-IT"/>
        </w:rPr>
        <w:t>NF</w:t>
      </w:r>
      <w:r w:rsidR="009B40BC">
        <w:rPr>
          <w:b/>
          <w:bCs/>
          <w:i/>
          <w:lang w:val="it-IT"/>
        </w:rPr>
        <w:t>-</w:t>
      </w:r>
      <w:r w:rsidR="00FD138B" w:rsidRPr="00FD138B">
        <w:rPr>
          <w:b/>
          <w:bCs/>
          <w:i/>
          <w:lang w:val="it-IT"/>
        </w:rPr>
        <w:t>κB p50</w:t>
      </w:r>
      <w:r w:rsidR="00FD138B" w:rsidRPr="00FD138B">
        <w:rPr>
          <w:b/>
          <w:bCs/>
          <w:iCs/>
          <w:lang w:val="it-IT"/>
        </w:rPr>
        <w:t xml:space="preserve"> and </w:t>
      </w:r>
      <w:r w:rsidR="00FD138B" w:rsidRPr="00FD138B">
        <w:rPr>
          <w:b/>
          <w:bCs/>
          <w:i/>
          <w:lang w:val="it-IT"/>
        </w:rPr>
        <w:t>p65</w:t>
      </w:r>
      <w:r w:rsidR="00FD138B" w:rsidRPr="00FD138B">
        <w:rPr>
          <w:b/>
          <w:bCs/>
          <w:iCs/>
          <w:lang w:val="it-IT"/>
        </w:rPr>
        <w:t xml:space="preserve"> </w:t>
      </w:r>
      <w:r w:rsidR="00FD138B">
        <w:rPr>
          <w:b/>
          <w:bCs/>
          <w:iCs/>
          <w:lang w:val="it-IT"/>
        </w:rPr>
        <w:t>g</w:t>
      </w:r>
      <w:r w:rsidR="00FD138B" w:rsidRPr="00FD138B">
        <w:rPr>
          <w:b/>
          <w:bCs/>
          <w:iCs/>
          <w:lang w:val="it-IT"/>
        </w:rPr>
        <w:t xml:space="preserve">enes in </w:t>
      </w:r>
      <w:r w:rsidR="00FD138B">
        <w:rPr>
          <w:b/>
          <w:bCs/>
          <w:iCs/>
          <w:lang w:val="it-IT"/>
        </w:rPr>
        <w:t>h</w:t>
      </w:r>
      <w:r w:rsidR="00FD138B" w:rsidRPr="00FD138B">
        <w:rPr>
          <w:b/>
          <w:bCs/>
          <w:iCs/>
          <w:lang w:val="it-IT"/>
        </w:rPr>
        <w:t xml:space="preserve">epatocellular </w:t>
      </w:r>
      <w:r w:rsidR="00FD138B">
        <w:rPr>
          <w:b/>
          <w:bCs/>
          <w:iCs/>
          <w:lang w:val="it-IT"/>
        </w:rPr>
        <w:t>c</w:t>
      </w:r>
      <w:r w:rsidR="00FD138B" w:rsidRPr="00FD138B">
        <w:rPr>
          <w:b/>
          <w:bCs/>
          <w:iCs/>
          <w:lang w:val="it-IT"/>
        </w:rPr>
        <w:t>arcinoma</w:t>
      </w:r>
    </w:p>
    <w:p w14:paraId="5F951250" w14:textId="014B5AB2" w:rsidR="006C4778" w:rsidRPr="00036D64" w:rsidRDefault="006C4778" w:rsidP="006C4778">
      <w:pPr>
        <w:ind w:firstLine="0"/>
        <w:outlineLvl w:val="1"/>
        <w:rPr>
          <w:b/>
          <w:bCs/>
          <w:i/>
          <w:lang w:val="it-IT"/>
        </w:rPr>
      </w:pPr>
      <w:r w:rsidRPr="00036D64">
        <w:rPr>
          <w:b/>
          <w:bCs/>
          <w:i/>
          <w:lang w:val="it-IT"/>
        </w:rPr>
        <w:t>1.</w:t>
      </w:r>
      <w:r w:rsidR="006B2F0F" w:rsidRPr="00036D64">
        <w:rPr>
          <w:b/>
          <w:bCs/>
          <w:i/>
          <w:lang w:val="it-IT"/>
        </w:rPr>
        <w:t>1</w:t>
      </w:r>
      <w:r w:rsidRPr="00036D64">
        <w:rPr>
          <w:b/>
          <w:bCs/>
          <w:i/>
          <w:lang w:val="it-IT"/>
        </w:rPr>
        <w:t>.</w:t>
      </w:r>
      <w:r w:rsidR="006B2F0F" w:rsidRPr="00036D64">
        <w:rPr>
          <w:b/>
          <w:bCs/>
          <w:i/>
          <w:lang w:val="it-IT"/>
        </w:rPr>
        <w:t>1</w:t>
      </w:r>
      <w:r w:rsidRPr="00036D64">
        <w:rPr>
          <w:b/>
          <w:bCs/>
          <w:i/>
          <w:lang w:val="it-IT"/>
        </w:rPr>
        <w:t>. NF</w:t>
      </w:r>
      <w:r w:rsidR="009B40BC">
        <w:rPr>
          <w:b/>
          <w:bCs/>
          <w:i/>
          <w:lang w:val="it-IT"/>
        </w:rPr>
        <w:t>-</w:t>
      </w:r>
      <w:r w:rsidRPr="00036D64">
        <w:rPr>
          <w:b/>
          <w:bCs/>
          <w:i/>
          <w:lang w:val="it-IT"/>
        </w:rPr>
        <w:t xml:space="preserve">κB p50 </w:t>
      </w:r>
      <w:r w:rsidR="00FD138B" w:rsidRPr="00FD138B">
        <w:rPr>
          <w:b/>
          <w:bCs/>
          <w:i/>
          <w:lang w:val="it-IT"/>
        </w:rPr>
        <w:t xml:space="preserve">and </w:t>
      </w:r>
      <w:r w:rsidR="00FD138B">
        <w:rPr>
          <w:b/>
          <w:bCs/>
          <w:i/>
          <w:lang w:val="it-IT"/>
        </w:rPr>
        <w:t>i</w:t>
      </w:r>
      <w:r w:rsidR="00FD138B" w:rsidRPr="00FD138B">
        <w:rPr>
          <w:b/>
          <w:bCs/>
          <w:i/>
          <w:lang w:val="it-IT"/>
        </w:rPr>
        <w:t xml:space="preserve">ts </w:t>
      </w:r>
      <w:r w:rsidR="00FD138B">
        <w:rPr>
          <w:b/>
          <w:bCs/>
          <w:i/>
          <w:lang w:val="it-IT"/>
        </w:rPr>
        <w:t>r</w:t>
      </w:r>
      <w:r w:rsidR="00FD138B" w:rsidRPr="00FD138B">
        <w:rPr>
          <w:b/>
          <w:bCs/>
          <w:i/>
          <w:lang w:val="it-IT"/>
        </w:rPr>
        <w:t xml:space="preserve">ole in </w:t>
      </w:r>
      <w:r w:rsidR="00FD138B">
        <w:rPr>
          <w:b/>
          <w:bCs/>
          <w:i/>
          <w:lang w:val="it-IT"/>
        </w:rPr>
        <w:t>h</w:t>
      </w:r>
      <w:r w:rsidR="00FD138B" w:rsidRPr="00FD138B">
        <w:rPr>
          <w:b/>
          <w:bCs/>
          <w:i/>
          <w:lang w:val="it-IT"/>
        </w:rPr>
        <w:t xml:space="preserve">epatocellular </w:t>
      </w:r>
      <w:r w:rsidR="00FD138B">
        <w:rPr>
          <w:b/>
          <w:bCs/>
          <w:i/>
          <w:lang w:val="it-IT"/>
        </w:rPr>
        <w:t>c</w:t>
      </w:r>
      <w:r w:rsidR="00FD138B" w:rsidRPr="00FD138B">
        <w:rPr>
          <w:b/>
          <w:bCs/>
          <w:i/>
          <w:lang w:val="it-IT"/>
        </w:rPr>
        <w:t>arcinoma</w:t>
      </w:r>
    </w:p>
    <w:p w14:paraId="5912B6EA" w14:textId="576C05F5" w:rsidR="00A67C5A" w:rsidRPr="00A67C5A" w:rsidRDefault="00A67C5A" w:rsidP="00F9000F">
      <w:pPr>
        <w:rPr>
          <w:lang w:val="it-IT"/>
        </w:rPr>
      </w:pPr>
      <w:r w:rsidRPr="00A67C5A">
        <w:rPr>
          <w:lang w:val="it-IT"/>
        </w:rPr>
        <w:lastRenderedPageBreak/>
        <w:t xml:space="preserve">The </w:t>
      </w:r>
      <w:r w:rsidRPr="00A67C5A">
        <w:rPr>
          <w:i/>
          <w:iCs/>
          <w:lang w:val="it-IT"/>
        </w:rPr>
        <w:t>NF</w:t>
      </w:r>
      <w:r w:rsidR="009B40BC">
        <w:rPr>
          <w:i/>
          <w:iCs/>
          <w:lang w:val="it-IT"/>
        </w:rPr>
        <w:t>-</w:t>
      </w:r>
      <w:r w:rsidRPr="00A67C5A">
        <w:rPr>
          <w:i/>
          <w:iCs/>
          <w:lang w:val="it-IT"/>
        </w:rPr>
        <w:t>κB p50</w:t>
      </w:r>
      <w:r w:rsidRPr="00A67C5A">
        <w:rPr>
          <w:lang w:val="it-IT"/>
        </w:rPr>
        <w:t xml:space="preserve"> gene is located on chromosome 4 </w:t>
      </w:r>
      <w:r w:rsidR="00466F61">
        <w:rPr>
          <w:lang w:val="it-IT"/>
        </w:rPr>
        <w:t>(</w:t>
      </w:r>
      <w:r w:rsidRPr="00A67C5A">
        <w:rPr>
          <w:lang w:val="it-IT"/>
        </w:rPr>
        <w:t>4q23</w:t>
      </w:r>
      <w:r w:rsidR="000A53A2">
        <w:rPr>
          <w:lang w:val="it-IT"/>
        </w:rPr>
        <w:t>-</w:t>
      </w:r>
      <w:r w:rsidRPr="00A67C5A">
        <w:rPr>
          <w:lang w:val="it-IT"/>
        </w:rPr>
        <w:t>q24</w:t>
      </w:r>
      <w:r w:rsidR="00466F61">
        <w:rPr>
          <w:lang w:val="it-IT"/>
        </w:rPr>
        <w:t>)</w:t>
      </w:r>
      <w:r w:rsidRPr="00A67C5A">
        <w:rPr>
          <w:lang w:val="it-IT"/>
        </w:rPr>
        <w:t xml:space="preserve"> and encodes a 105 kDa cytoplasmic protein that does not </w:t>
      </w:r>
      <w:r w:rsidR="005B3AC9" w:rsidRPr="00A67C5A">
        <w:rPr>
          <w:lang w:val="it-IT"/>
        </w:rPr>
        <w:t xml:space="preserve">directly </w:t>
      </w:r>
      <w:r w:rsidRPr="00A67C5A">
        <w:rPr>
          <w:lang w:val="it-IT"/>
        </w:rPr>
        <w:t xml:space="preserve">bind to DNA. This gene </w:t>
      </w:r>
      <w:r w:rsidR="005B3AC9" w:rsidRPr="005B3AC9">
        <w:rPr>
          <w:lang w:val="it-IT"/>
        </w:rPr>
        <w:t>comprises</w:t>
      </w:r>
      <w:r w:rsidR="00BF74B0">
        <w:rPr>
          <w:lang w:val="it-IT"/>
        </w:rPr>
        <w:t xml:space="preserve"> </w:t>
      </w:r>
      <w:r w:rsidRPr="00A67C5A">
        <w:rPr>
          <w:lang w:val="it-IT"/>
        </w:rPr>
        <w:t>24 exons and introns of varying lengths</w:t>
      </w:r>
      <w:r w:rsidR="00BF74B0">
        <w:rPr>
          <w:lang w:val="it-IT"/>
        </w:rPr>
        <w:t xml:space="preserve"> (</w:t>
      </w:r>
      <w:r w:rsidRPr="00A67C5A">
        <w:rPr>
          <w:lang w:val="it-IT"/>
        </w:rPr>
        <w:t xml:space="preserve">40,000 </w:t>
      </w:r>
      <w:r w:rsidR="009B40BC">
        <w:rPr>
          <w:lang w:val="it-IT"/>
        </w:rPr>
        <w:t>-</w:t>
      </w:r>
      <w:r w:rsidRPr="00A67C5A">
        <w:rPr>
          <w:lang w:val="it-IT"/>
        </w:rPr>
        <w:t xml:space="preserve"> 323 b</w:t>
      </w:r>
      <w:r>
        <w:rPr>
          <w:lang w:val="it-IT"/>
        </w:rPr>
        <w:t>p</w:t>
      </w:r>
      <w:r w:rsidR="00BF74B0">
        <w:rPr>
          <w:lang w:val="it-IT"/>
        </w:rPr>
        <w:t>)</w:t>
      </w:r>
      <w:r w:rsidRPr="00A67C5A">
        <w:rPr>
          <w:lang w:val="it-IT"/>
        </w:rPr>
        <w:t>, spanning approximately 156 kb.</w:t>
      </w:r>
    </w:p>
    <w:p w14:paraId="3290A7E9" w14:textId="60095FA5" w:rsidR="000B765B" w:rsidRDefault="00A67C5A" w:rsidP="00F9000F">
      <w:pPr>
        <w:rPr>
          <w:lang w:val="it-IT"/>
        </w:rPr>
      </w:pPr>
      <w:r w:rsidRPr="00A67C5A">
        <w:rPr>
          <w:lang w:val="it-IT"/>
        </w:rPr>
        <w:t xml:space="preserve">The biological function of </w:t>
      </w:r>
      <w:r w:rsidRPr="005F1D82">
        <w:rPr>
          <w:i/>
          <w:iCs/>
          <w:lang w:val="it-IT"/>
        </w:rPr>
        <w:t>p50</w:t>
      </w:r>
      <w:r w:rsidRPr="00A67C5A">
        <w:rPr>
          <w:lang w:val="it-IT"/>
        </w:rPr>
        <w:t xml:space="preserve"> in </w:t>
      </w:r>
      <w:r w:rsidR="005D2D19" w:rsidRPr="005D2D19">
        <w:rPr>
          <w:lang w:val="it-IT"/>
        </w:rPr>
        <w:t>transcriptional regulation</w:t>
      </w:r>
      <w:r w:rsidRPr="00A67C5A">
        <w:rPr>
          <w:lang w:val="it-IT"/>
        </w:rPr>
        <w:t xml:space="preserve"> is less well understood compared to other subunits of the </w:t>
      </w:r>
      <w:r w:rsidRPr="005F1D82">
        <w:rPr>
          <w:i/>
          <w:iCs/>
          <w:lang w:val="it-IT"/>
        </w:rPr>
        <w:t>NF</w:t>
      </w:r>
      <w:r w:rsidR="009B40BC">
        <w:rPr>
          <w:i/>
          <w:iCs/>
          <w:lang w:val="it-IT"/>
        </w:rPr>
        <w:t>-</w:t>
      </w:r>
      <w:r w:rsidRPr="005F1D82">
        <w:rPr>
          <w:i/>
          <w:iCs/>
          <w:lang w:val="it-IT"/>
        </w:rPr>
        <w:t>κB</w:t>
      </w:r>
      <w:r w:rsidRPr="00A67C5A">
        <w:rPr>
          <w:lang w:val="it-IT"/>
        </w:rPr>
        <w:t xml:space="preserve"> family. </w:t>
      </w:r>
    </w:p>
    <w:p w14:paraId="5DAE820C" w14:textId="438B7581" w:rsidR="006C4778" w:rsidRPr="00036D64" w:rsidRDefault="00865D9E" w:rsidP="00F9000F">
      <w:pPr>
        <w:rPr>
          <w:lang w:val="it-IT"/>
        </w:rPr>
      </w:pPr>
      <w:r w:rsidRPr="00865D9E">
        <w:rPr>
          <w:lang w:val="it-IT"/>
        </w:rPr>
        <w:t>The p50/p50 homodimer can activate the MAPK pathway or regulate the upregulation of Cyclin D1, thereby promoting cell proliferation. It can also bind to HDAC1, allowing interaction with target gene promoters and suppression of their expression, or associate with Bcl</w:t>
      </w:r>
      <w:r w:rsidR="009B40BC">
        <w:rPr>
          <w:lang w:val="it-IT"/>
        </w:rPr>
        <w:t>-</w:t>
      </w:r>
      <w:r w:rsidRPr="00865D9E">
        <w:rPr>
          <w:lang w:val="it-IT"/>
        </w:rPr>
        <w:t>3 to inhibit apoptosis and promote oncogenesis. Furthermore, upon exposure to certain chemicals such as arsenite, the p50 homodimer becomes activated, leading to programmed cell death</w:t>
      </w:r>
      <w:r>
        <w:rPr>
          <w:lang w:val="it-IT"/>
        </w:rPr>
        <w:t>.</w:t>
      </w:r>
    </w:p>
    <w:p w14:paraId="0ABFE599" w14:textId="043C0D33" w:rsidR="006C4778" w:rsidRPr="00036D64" w:rsidRDefault="006C4778" w:rsidP="006C4778">
      <w:pPr>
        <w:ind w:firstLine="0"/>
        <w:outlineLvl w:val="1"/>
        <w:rPr>
          <w:b/>
          <w:bCs/>
          <w:i/>
          <w:lang w:val="it-IT"/>
        </w:rPr>
      </w:pPr>
      <w:r w:rsidRPr="00036D64">
        <w:rPr>
          <w:b/>
          <w:bCs/>
          <w:i/>
          <w:lang w:val="it-IT"/>
        </w:rPr>
        <w:t>1.</w:t>
      </w:r>
      <w:r w:rsidR="006B2F0F" w:rsidRPr="00036D64">
        <w:rPr>
          <w:b/>
          <w:bCs/>
          <w:i/>
          <w:lang w:val="it-IT"/>
        </w:rPr>
        <w:t>1</w:t>
      </w:r>
      <w:r w:rsidRPr="00036D64">
        <w:rPr>
          <w:b/>
          <w:bCs/>
          <w:i/>
          <w:lang w:val="it-IT"/>
        </w:rPr>
        <w:t>.</w:t>
      </w:r>
      <w:r w:rsidR="006B2F0F" w:rsidRPr="00036D64">
        <w:rPr>
          <w:b/>
          <w:bCs/>
          <w:i/>
          <w:lang w:val="it-IT"/>
        </w:rPr>
        <w:t>2</w:t>
      </w:r>
      <w:r w:rsidRPr="00036D64">
        <w:rPr>
          <w:b/>
          <w:bCs/>
          <w:i/>
          <w:lang w:val="it-IT"/>
        </w:rPr>
        <w:t>. NF</w:t>
      </w:r>
      <w:r w:rsidR="009B40BC">
        <w:rPr>
          <w:b/>
          <w:bCs/>
          <w:i/>
          <w:lang w:val="it-IT"/>
        </w:rPr>
        <w:t>-</w:t>
      </w:r>
      <w:r w:rsidRPr="00036D64">
        <w:rPr>
          <w:b/>
          <w:bCs/>
          <w:i/>
          <w:lang w:val="it-IT"/>
        </w:rPr>
        <w:t xml:space="preserve">κB p65 </w:t>
      </w:r>
      <w:r w:rsidR="000B765B">
        <w:rPr>
          <w:b/>
          <w:bCs/>
          <w:i/>
          <w:lang w:val="it-IT"/>
        </w:rPr>
        <w:t xml:space="preserve">gene </w:t>
      </w:r>
      <w:r w:rsidR="000B765B" w:rsidRPr="000B765B">
        <w:rPr>
          <w:b/>
          <w:bCs/>
          <w:i/>
          <w:lang w:val="it-IT"/>
        </w:rPr>
        <w:t xml:space="preserve">and </w:t>
      </w:r>
      <w:r w:rsidR="000B765B">
        <w:rPr>
          <w:b/>
          <w:bCs/>
          <w:i/>
          <w:lang w:val="it-IT"/>
        </w:rPr>
        <w:t>i</w:t>
      </w:r>
      <w:r w:rsidR="000B765B" w:rsidRPr="000B765B">
        <w:rPr>
          <w:b/>
          <w:bCs/>
          <w:i/>
          <w:lang w:val="it-IT"/>
        </w:rPr>
        <w:t xml:space="preserve">ts </w:t>
      </w:r>
      <w:r w:rsidR="000B765B">
        <w:rPr>
          <w:b/>
          <w:bCs/>
          <w:i/>
          <w:lang w:val="it-IT"/>
        </w:rPr>
        <w:t>r</w:t>
      </w:r>
      <w:r w:rsidR="000B765B" w:rsidRPr="000B765B">
        <w:rPr>
          <w:b/>
          <w:bCs/>
          <w:i/>
          <w:lang w:val="it-IT"/>
        </w:rPr>
        <w:t xml:space="preserve">ole in </w:t>
      </w:r>
      <w:r w:rsidR="000B765B">
        <w:rPr>
          <w:b/>
          <w:bCs/>
          <w:i/>
          <w:lang w:val="it-IT"/>
        </w:rPr>
        <w:t>h</w:t>
      </w:r>
      <w:r w:rsidR="000B765B" w:rsidRPr="000B765B">
        <w:rPr>
          <w:b/>
          <w:bCs/>
          <w:i/>
          <w:lang w:val="it-IT"/>
        </w:rPr>
        <w:t xml:space="preserve">epatocellular </w:t>
      </w:r>
      <w:r w:rsidR="000B765B">
        <w:rPr>
          <w:b/>
          <w:bCs/>
          <w:i/>
          <w:lang w:val="it-IT"/>
        </w:rPr>
        <w:t>c</w:t>
      </w:r>
      <w:r w:rsidR="000B765B" w:rsidRPr="000B765B">
        <w:rPr>
          <w:b/>
          <w:bCs/>
          <w:i/>
          <w:lang w:val="it-IT"/>
        </w:rPr>
        <w:t>arcinoma</w:t>
      </w:r>
    </w:p>
    <w:p w14:paraId="3423E374" w14:textId="4FB3A264" w:rsidR="00B94161" w:rsidRPr="00B94161" w:rsidRDefault="002E2D01" w:rsidP="008C170E">
      <w:pPr>
        <w:rPr>
          <w:lang w:val="it-IT"/>
        </w:rPr>
      </w:pPr>
      <w:r w:rsidRPr="002E2D01">
        <w:rPr>
          <w:lang w:val="it-IT"/>
        </w:rPr>
        <w:t xml:space="preserve">The </w:t>
      </w:r>
      <w:r w:rsidRPr="008432BF">
        <w:rPr>
          <w:i/>
          <w:iCs/>
          <w:lang w:val="it-IT"/>
        </w:rPr>
        <w:t>NF</w:t>
      </w:r>
      <w:r w:rsidR="009B40BC">
        <w:rPr>
          <w:i/>
          <w:iCs/>
          <w:lang w:val="it-IT"/>
        </w:rPr>
        <w:t>-</w:t>
      </w:r>
      <w:r w:rsidRPr="008432BF">
        <w:rPr>
          <w:i/>
          <w:iCs/>
          <w:lang w:val="it-IT"/>
        </w:rPr>
        <w:t>κB p65</w:t>
      </w:r>
      <w:r w:rsidRPr="002E2D01">
        <w:rPr>
          <w:lang w:val="it-IT"/>
        </w:rPr>
        <w:t xml:space="preserve"> gene is located on chromosome 13 (11q13.1) and contains 13 coding exons. It encodes a protein of approximately 65 kDa, composed of 551 amino acids</w:t>
      </w:r>
      <w:r w:rsidR="00B94161" w:rsidRPr="00B94161">
        <w:rPr>
          <w:lang w:val="it-IT"/>
        </w:rPr>
        <w:t>.</w:t>
      </w:r>
    </w:p>
    <w:p w14:paraId="499ACEC8" w14:textId="28BD3A98" w:rsidR="008432BF" w:rsidRDefault="00B94161" w:rsidP="008C170E">
      <w:pPr>
        <w:rPr>
          <w:lang w:val="it-IT"/>
        </w:rPr>
      </w:pPr>
      <w:r w:rsidRPr="00B94161">
        <w:rPr>
          <w:lang w:val="it-IT"/>
        </w:rPr>
        <w:t>As an essential component of the NF</w:t>
      </w:r>
      <w:r w:rsidR="009B40BC">
        <w:rPr>
          <w:lang w:val="it-IT"/>
        </w:rPr>
        <w:t>-</w:t>
      </w:r>
      <w:r w:rsidRPr="00B94161">
        <w:rPr>
          <w:lang w:val="it-IT"/>
        </w:rPr>
        <w:t xml:space="preserve">κB signaling pathway, </w:t>
      </w:r>
      <w:r w:rsidRPr="005F1D82">
        <w:rPr>
          <w:i/>
          <w:iCs/>
          <w:lang w:val="it-IT"/>
        </w:rPr>
        <w:t xml:space="preserve">p65 </w:t>
      </w:r>
      <w:r w:rsidRPr="00B94161">
        <w:rPr>
          <w:lang w:val="it-IT"/>
        </w:rPr>
        <w:t xml:space="preserve">plays a critical role in regulating immune response and inflammatory process. </w:t>
      </w:r>
    </w:p>
    <w:p w14:paraId="7A90E053" w14:textId="4E1C6BD0" w:rsidR="00AB6E69" w:rsidRDefault="00B94161" w:rsidP="008C170E">
      <w:pPr>
        <w:rPr>
          <w:lang w:val="it-IT"/>
        </w:rPr>
      </w:pPr>
      <w:r w:rsidRPr="00B94161">
        <w:rPr>
          <w:lang w:val="it-IT"/>
        </w:rPr>
        <w:t xml:space="preserve">In addition, </w:t>
      </w:r>
      <w:r w:rsidRPr="005F1D82">
        <w:rPr>
          <w:i/>
          <w:iCs/>
          <w:lang w:val="it-IT"/>
        </w:rPr>
        <w:t>p65</w:t>
      </w:r>
      <w:r w:rsidRPr="00B94161">
        <w:rPr>
          <w:lang w:val="it-IT"/>
        </w:rPr>
        <w:t xml:space="preserve"> contributes to cell survival and apoptosis by activating anti</w:t>
      </w:r>
      <w:r w:rsidR="009B40BC">
        <w:rPr>
          <w:lang w:val="it-IT"/>
        </w:rPr>
        <w:t>-</w:t>
      </w:r>
      <w:r w:rsidRPr="00B94161">
        <w:rPr>
          <w:lang w:val="it-IT"/>
        </w:rPr>
        <w:t xml:space="preserve">apoptotic genes such as </w:t>
      </w:r>
      <w:r w:rsidRPr="00B94161">
        <w:rPr>
          <w:i/>
          <w:lang w:val="it-IT"/>
        </w:rPr>
        <w:t>Bcl</w:t>
      </w:r>
      <w:r w:rsidR="009B40BC">
        <w:rPr>
          <w:i/>
          <w:lang w:val="it-IT"/>
        </w:rPr>
        <w:t>-</w:t>
      </w:r>
      <w:r w:rsidRPr="00B94161">
        <w:rPr>
          <w:i/>
          <w:lang w:val="it-IT"/>
        </w:rPr>
        <w:t>2</w:t>
      </w:r>
      <w:r w:rsidRPr="00B94161">
        <w:rPr>
          <w:lang w:val="it-IT"/>
        </w:rPr>
        <w:t>, while also regulating the cell cycle and influencing cell growth.</w:t>
      </w:r>
      <w:r w:rsidR="008432BF">
        <w:rPr>
          <w:lang w:val="it-IT"/>
        </w:rPr>
        <w:t xml:space="preserve"> </w:t>
      </w:r>
      <w:r w:rsidRPr="00B94161">
        <w:rPr>
          <w:lang w:val="it-IT"/>
        </w:rPr>
        <w:t xml:space="preserve">Overexpression of </w:t>
      </w:r>
      <w:r w:rsidRPr="00B94161">
        <w:rPr>
          <w:i/>
          <w:lang w:val="it-IT"/>
        </w:rPr>
        <w:t>p65</w:t>
      </w:r>
      <w:r w:rsidRPr="00B94161">
        <w:rPr>
          <w:lang w:val="it-IT"/>
        </w:rPr>
        <w:t xml:space="preserve"> has been associated with the pathogenesis of various cancers, including HCC.</w:t>
      </w:r>
    </w:p>
    <w:p w14:paraId="1E98F995" w14:textId="29773A73" w:rsidR="006C4778" w:rsidRPr="00036D64" w:rsidRDefault="00B94161" w:rsidP="008C170E">
      <w:pPr>
        <w:rPr>
          <w:lang w:val="it-IT"/>
        </w:rPr>
      </w:pPr>
      <w:r w:rsidRPr="00B94161">
        <w:rPr>
          <w:lang w:val="it-IT"/>
        </w:rPr>
        <w:t xml:space="preserve"> </w:t>
      </w:r>
      <w:r w:rsidR="002E2D01" w:rsidRPr="002E2D01">
        <w:rPr>
          <w:lang w:val="it-IT"/>
        </w:rPr>
        <w:t xml:space="preserve">Recent studies have emphasized the involvement of </w:t>
      </w:r>
      <w:r w:rsidR="005F1D82">
        <w:rPr>
          <w:lang w:val="it-IT"/>
        </w:rPr>
        <w:t xml:space="preserve"> </w:t>
      </w:r>
      <w:r w:rsidR="002E2D01" w:rsidRPr="005F1D82">
        <w:rPr>
          <w:i/>
          <w:iCs/>
          <w:lang w:val="it-IT"/>
        </w:rPr>
        <w:t>NF</w:t>
      </w:r>
      <w:r w:rsidR="009B40BC">
        <w:rPr>
          <w:i/>
          <w:iCs/>
          <w:lang w:val="it-IT"/>
        </w:rPr>
        <w:t>-</w:t>
      </w:r>
      <w:r w:rsidR="002E2D01" w:rsidRPr="005F1D82">
        <w:rPr>
          <w:i/>
          <w:iCs/>
          <w:lang w:val="it-IT"/>
        </w:rPr>
        <w:t>κB p65</w:t>
      </w:r>
      <w:r w:rsidR="002E2D01" w:rsidRPr="002E2D01">
        <w:rPr>
          <w:lang w:val="it-IT"/>
        </w:rPr>
        <w:t xml:space="preserve"> in HCC development and highlighted its potential as a molecular therapeutic target through modulation of this signaling cascade</w:t>
      </w:r>
      <w:r w:rsidR="00AC78BB">
        <w:rPr>
          <w:lang w:val="it-IT"/>
        </w:rPr>
        <w:t>.</w:t>
      </w:r>
      <w:r w:rsidR="006C4778" w:rsidRPr="00036D64">
        <w:rPr>
          <w:lang w:val="it-IT"/>
        </w:rPr>
        <w:t xml:space="preserve"> </w:t>
      </w:r>
    </w:p>
    <w:p w14:paraId="2605EE74" w14:textId="77777777" w:rsidR="00E45761" w:rsidRDefault="00E45761" w:rsidP="000257B7">
      <w:pPr>
        <w:ind w:firstLine="0"/>
        <w:outlineLvl w:val="1"/>
        <w:rPr>
          <w:b/>
          <w:bCs/>
          <w:iCs/>
          <w:lang w:val="it-IT"/>
        </w:rPr>
      </w:pPr>
    </w:p>
    <w:p w14:paraId="1DAD14B1" w14:textId="59D04578" w:rsidR="000257B7" w:rsidRPr="00036D64" w:rsidRDefault="000257B7" w:rsidP="000257B7">
      <w:pPr>
        <w:ind w:firstLine="0"/>
        <w:outlineLvl w:val="1"/>
        <w:rPr>
          <w:b/>
          <w:bCs/>
          <w:iCs/>
          <w:lang w:val="it-IT"/>
        </w:rPr>
      </w:pPr>
      <w:r w:rsidRPr="00036D64">
        <w:rPr>
          <w:b/>
          <w:bCs/>
          <w:iCs/>
          <w:lang w:val="it-IT"/>
        </w:rPr>
        <w:lastRenderedPageBreak/>
        <w:t xml:space="preserve">1.2. </w:t>
      </w:r>
      <w:r w:rsidR="00403EAB">
        <w:rPr>
          <w:b/>
          <w:bCs/>
          <w:iCs/>
          <w:lang w:val="it-IT"/>
        </w:rPr>
        <w:t xml:space="preserve">The role of </w:t>
      </w:r>
      <w:r w:rsidRPr="00036D64">
        <w:rPr>
          <w:b/>
          <w:bCs/>
          <w:iCs/>
          <w:lang w:val="it-IT"/>
        </w:rPr>
        <w:t xml:space="preserve">SUMO </w:t>
      </w:r>
      <w:r w:rsidR="00403EAB">
        <w:rPr>
          <w:b/>
          <w:bCs/>
          <w:iCs/>
          <w:lang w:val="it-IT"/>
        </w:rPr>
        <w:t>in hepatocellular carcinoma</w:t>
      </w:r>
    </w:p>
    <w:p w14:paraId="71FB55CA" w14:textId="322D4D88" w:rsidR="00850747" w:rsidRPr="00036D64" w:rsidRDefault="00850747" w:rsidP="000257B7">
      <w:pPr>
        <w:ind w:firstLine="0"/>
        <w:outlineLvl w:val="1"/>
        <w:rPr>
          <w:b/>
          <w:bCs/>
          <w:i/>
          <w:lang w:val="it-IT"/>
        </w:rPr>
      </w:pPr>
      <w:r w:rsidRPr="00036D64">
        <w:rPr>
          <w:b/>
          <w:bCs/>
          <w:i/>
          <w:lang w:val="it-IT"/>
        </w:rPr>
        <w:t>1.2.1. SUMO</w:t>
      </w:r>
      <w:r w:rsidR="00403EAB">
        <w:rPr>
          <w:b/>
          <w:bCs/>
          <w:i/>
          <w:lang w:val="it-IT"/>
        </w:rPr>
        <w:t xml:space="preserve"> genes</w:t>
      </w:r>
    </w:p>
    <w:p w14:paraId="036CEDAF" w14:textId="45CFB362" w:rsidR="0029532D" w:rsidRPr="0029532D" w:rsidRDefault="0029532D" w:rsidP="0029532D">
      <w:pPr>
        <w:rPr>
          <w:lang w:val="it-IT"/>
        </w:rPr>
      </w:pPr>
      <w:r w:rsidRPr="0029532D">
        <w:rPr>
          <w:lang w:val="it-IT"/>
        </w:rPr>
        <w:t xml:space="preserve">The first member of the </w:t>
      </w:r>
      <w:r w:rsidRPr="00916965">
        <w:rPr>
          <w:i/>
          <w:iCs/>
          <w:lang w:val="it-IT"/>
        </w:rPr>
        <w:t>SUMO</w:t>
      </w:r>
      <w:r w:rsidRPr="0029532D">
        <w:rPr>
          <w:lang w:val="it-IT"/>
        </w:rPr>
        <w:t xml:space="preserve"> (Small Ubiquitin</w:t>
      </w:r>
      <w:r w:rsidR="009B40BC">
        <w:rPr>
          <w:lang w:val="it-IT"/>
        </w:rPr>
        <w:t>-</w:t>
      </w:r>
      <w:r w:rsidRPr="0029532D">
        <w:rPr>
          <w:lang w:val="it-IT"/>
        </w:rPr>
        <w:t xml:space="preserve">like Modifier) gene family was identified in 1995 and was found to be involved in both mitotic and meiotic processes. The </w:t>
      </w:r>
      <w:r w:rsidRPr="00C034A4">
        <w:rPr>
          <w:i/>
          <w:iCs/>
          <w:lang w:val="it-IT"/>
        </w:rPr>
        <w:t>SUMO1</w:t>
      </w:r>
      <w:r w:rsidRPr="0029532D">
        <w:rPr>
          <w:lang w:val="it-IT"/>
        </w:rPr>
        <w:t xml:space="preserve"> gene is located on chromosome 2q33, consisting of 5 exons and 8 pseudogenes. The </w:t>
      </w:r>
      <w:r w:rsidRPr="00C034A4">
        <w:rPr>
          <w:i/>
          <w:iCs/>
          <w:lang w:val="it-IT"/>
        </w:rPr>
        <w:t>SUMO2</w:t>
      </w:r>
      <w:r w:rsidRPr="0029532D">
        <w:rPr>
          <w:lang w:val="it-IT"/>
        </w:rPr>
        <w:t xml:space="preserve"> gene is located on chromosome 17q25.1, containing 4 exons and 23 pseudogenes, while the </w:t>
      </w:r>
      <w:r w:rsidRPr="00C034A4">
        <w:rPr>
          <w:i/>
          <w:iCs/>
          <w:lang w:val="it-IT"/>
        </w:rPr>
        <w:t>SUMO3</w:t>
      </w:r>
      <w:r w:rsidRPr="0029532D">
        <w:rPr>
          <w:lang w:val="it-IT"/>
        </w:rPr>
        <w:t xml:space="preserve"> gene is found on chromosome 21q22.13, comprising 4 exons and no pseudogenes.</w:t>
      </w:r>
    </w:p>
    <w:p w14:paraId="66E7AF46" w14:textId="77777777" w:rsidR="0029532D" w:rsidRDefault="0029532D" w:rsidP="0029532D">
      <w:pPr>
        <w:rPr>
          <w:lang w:val="it-IT"/>
        </w:rPr>
      </w:pPr>
      <w:r w:rsidRPr="0029532D">
        <w:rPr>
          <w:lang w:val="it-IT"/>
        </w:rPr>
        <w:t xml:space="preserve">The </w:t>
      </w:r>
      <w:r w:rsidRPr="009132FA">
        <w:rPr>
          <w:i/>
          <w:iCs/>
          <w:lang w:val="it-IT"/>
        </w:rPr>
        <w:t>SUMO1</w:t>
      </w:r>
      <w:r w:rsidRPr="0029532D">
        <w:rPr>
          <w:lang w:val="it-IT"/>
        </w:rPr>
        <w:t xml:space="preserve"> and </w:t>
      </w:r>
      <w:r w:rsidRPr="009132FA">
        <w:rPr>
          <w:i/>
          <w:iCs/>
          <w:lang w:val="it-IT"/>
        </w:rPr>
        <w:t>SUMO2</w:t>
      </w:r>
      <w:r w:rsidRPr="0029532D">
        <w:rPr>
          <w:lang w:val="it-IT"/>
        </w:rPr>
        <w:t xml:space="preserve"> genes are duplicated in vertebrates, whereas </w:t>
      </w:r>
      <w:r w:rsidRPr="002F4DAB">
        <w:rPr>
          <w:i/>
          <w:iCs/>
          <w:lang w:val="it-IT"/>
        </w:rPr>
        <w:t>SUMO3</w:t>
      </w:r>
      <w:r w:rsidRPr="0029532D">
        <w:rPr>
          <w:lang w:val="it-IT"/>
        </w:rPr>
        <w:t xml:space="preserve"> in mammals is thought to have originated from the </w:t>
      </w:r>
      <w:r w:rsidRPr="002F4DAB">
        <w:rPr>
          <w:i/>
          <w:iCs/>
          <w:lang w:val="it-IT"/>
        </w:rPr>
        <w:t>SUMO2</w:t>
      </w:r>
      <w:r w:rsidRPr="0029532D">
        <w:rPr>
          <w:lang w:val="it-IT"/>
        </w:rPr>
        <w:t xml:space="preserve"> gene. In addition to these, </w:t>
      </w:r>
      <w:r w:rsidRPr="002F4DAB">
        <w:rPr>
          <w:i/>
          <w:iCs/>
          <w:lang w:val="it-IT"/>
        </w:rPr>
        <w:t>SUMO4</w:t>
      </w:r>
      <w:r w:rsidRPr="0029532D">
        <w:rPr>
          <w:lang w:val="it-IT"/>
        </w:rPr>
        <w:t xml:space="preserve"> and </w:t>
      </w:r>
      <w:r w:rsidRPr="002F4DAB">
        <w:rPr>
          <w:i/>
          <w:iCs/>
          <w:lang w:val="it-IT"/>
        </w:rPr>
        <w:t>SUMO5</w:t>
      </w:r>
      <w:r w:rsidRPr="0029532D">
        <w:rPr>
          <w:lang w:val="it-IT"/>
        </w:rPr>
        <w:t xml:space="preserve"> have also been identified as members of the </w:t>
      </w:r>
      <w:r w:rsidRPr="007426E6">
        <w:rPr>
          <w:i/>
          <w:iCs/>
          <w:lang w:val="it-IT"/>
        </w:rPr>
        <w:t>SUMO</w:t>
      </w:r>
      <w:r w:rsidRPr="0029532D">
        <w:rPr>
          <w:lang w:val="it-IT"/>
        </w:rPr>
        <w:t xml:space="preserve"> gene family.</w:t>
      </w:r>
    </w:p>
    <w:p w14:paraId="33372BB2" w14:textId="391C1D76" w:rsidR="00850747" w:rsidRPr="00036D64" w:rsidRDefault="00850747" w:rsidP="00850747">
      <w:pPr>
        <w:ind w:firstLine="0"/>
        <w:outlineLvl w:val="1"/>
        <w:rPr>
          <w:b/>
          <w:bCs/>
          <w:i/>
          <w:lang w:val="it-IT"/>
        </w:rPr>
      </w:pPr>
      <w:r w:rsidRPr="00036D64">
        <w:rPr>
          <w:b/>
          <w:bCs/>
          <w:i/>
          <w:lang w:val="it-IT"/>
        </w:rPr>
        <w:t>1.2.2. SUMO</w:t>
      </w:r>
      <w:r w:rsidR="005C1DA1">
        <w:rPr>
          <w:b/>
          <w:bCs/>
          <w:i/>
          <w:lang w:val="it-IT"/>
        </w:rPr>
        <w:t>ylation</w:t>
      </w:r>
      <w:r w:rsidR="005C1DA1" w:rsidRPr="005C1DA1">
        <w:t xml:space="preserve"> </w:t>
      </w:r>
      <w:r w:rsidR="005C1DA1" w:rsidRPr="005C1DA1">
        <w:rPr>
          <w:b/>
          <w:bCs/>
          <w:i/>
          <w:lang w:val="it-IT"/>
        </w:rPr>
        <w:t xml:space="preserve">and </w:t>
      </w:r>
      <w:r w:rsidR="005C1DA1">
        <w:rPr>
          <w:b/>
          <w:bCs/>
          <w:i/>
          <w:lang w:val="it-IT"/>
        </w:rPr>
        <w:t>h</w:t>
      </w:r>
      <w:r w:rsidR="005C1DA1" w:rsidRPr="005C1DA1">
        <w:rPr>
          <w:b/>
          <w:bCs/>
          <w:i/>
          <w:lang w:val="it-IT"/>
        </w:rPr>
        <w:t xml:space="preserve">epatocellular </w:t>
      </w:r>
      <w:r w:rsidR="005C1DA1">
        <w:rPr>
          <w:b/>
          <w:bCs/>
          <w:i/>
          <w:lang w:val="it-IT"/>
        </w:rPr>
        <w:t>c</w:t>
      </w:r>
      <w:r w:rsidR="005C1DA1" w:rsidRPr="005C1DA1">
        <w:rPr>
          <w:b/>
          <w:bCs/>
          <w:i/>
          <w:lang w:val="it-IT"/>
        </w:rPr>
        <w:t>arcinoma</w:t>
      </w:r>
    </w:p>
    <w:p w14:paraId="3303D593" w14:textId="107BD904" w:rsidR="00A92E00" w:rsidRPr="00362857" w:rsidRDefault="00362857" w:rsidP="003125D3">
      <w:pPr>
        <w:rPr>
          <w:highlight w:val="yellow"/>
        </w:rPr>
      </w:pPr>
      <w:r w:rsidRPr="00362857">
        <w:t>SUMO proteins may promote HCC development in a chronic inflammatory environment by activating the NF</w:t>
      </w:r>
      <w:r w:rsidR="009B40BC">
        <w:t>-</w:t>
      </w:r>
      <w:r w:rsidRPr="00362857">
        <w:t>κB signaling pathway. In particular, during chronic HBV infection, SUMOylation of HBx (the attachment of SUMO proteins to HBx) enhances its interaction with CPAP, thereby stimulating HBx</w:t>
      </w:r>
      <w:r w:rsidR="009B40BC">
        <w:t>-</w:t>
      </w:r>
      <w:r w:rsidRPr="00362857">
        <w:t>related oncogenic mechanisms</w:t>
      </w:r>
      <w:r w:rsidR="00BD466F" w:rsidRPr="008C5C9F">
        <w:t>.</w:t>
      </w:r>
    </w:p>
    <w:p w14:paraId="7DD990C2" w14:textId="7A5F3B7A" w:rsidR="00850747" w:rsidRDefault="00362857" w:rsidP="003125D3">
      <w:r w:rsidRPr="00362857">
        <w:t xml:space="preserve">SUMO proteins </w:t>
      </w:r>
      <w:r w:rsidRPr="00005176">
        <w:rPr>
          <w:iCs/>
        </w:rPr>
        <w:t>also regulate the function of NRF2 (Nuclear factor erythroid 2</w:t>
      </w:r>
      <w:r w:rsidR="000A53A2">
        <w:rPr>
          <w:iCs/>
        </w:rPr>
        <w:t>-</w:t>
      </w:r>
      <w:r w:rsidRPr="00005176">
        <w:rPr>
          <w:iCs/>
        </w:rPr>
        <w:t>related factor 2), a key factor in cancer cell metabolism. Activation of th</w:t>
      </w:r>
      <w:r w:rsidRPr="00362857">
        <w:t>e NRF2 pathway in cancer cells leads to metabolic reprogramming that supports cell survival and proliferation. In HCC, SUMOylation of NRF2 may accelerate intracellular nutrient utilization and improve tumor cell tolerance to hypoxic stress, thereby promoting tumor growth and proliferation</w:t>
      </w:r>
      <w:r w:rsidR="00A92E00" w:rsidRPr="00A92E00">
        <w:t>.</w:t>
      </w:r>
    </w:p>
    <w:p w14:paraId="1E11E9C3" w14:textId="33968CE8" w:rsidR="00362857" w:rsidRPr="00036D64" w:rsidRDefault="00362857" w:rsidP="003125D3">
      <w:r w:rsidRPr="00362857">
        <w:lastRenderedPageBreak/>
        <w:t>SUMO proteins are also essential for HCC invasion and metastasis, mainly through signaling pathways involving NF</w:t>
      </w:r>
      <w:r w:rsidR="009B40BC">
        <w:t>-</w:t>
      </w:r>
      <w:r w:rsidRPr="00362857">
        <w:t>κB. Interestingly, SUMO proteins can both promote and inhibit metastasis, reflecting their complex and multifaceted roles in hepatocellular carcinoma</w:t>
      </w:r>
    </w:p>
    <w:p w14:paraId="55056A1D" w14:textId="2311FA99" w:rsidR="0099000E" w:rsidRPr="00036D64" w:rsidRDefault="0099000E" w:rsidP="0099000E">
      <w:pPr>
        <w:ind w:firstLine="0"/>
        <w:outlineLvl w:val="1"/>
        <w:rPr>
          <w:b/>
          <w:bCs/>
          <w:i/>
          <w:lang w:val="it-IT"/>
        </w:rPr>
      </w:pPr>
      <w:r w:rsidRPr="00036D64">
        <w:rPr>
          <w:b/>
          <w:bCs/>
          <w:i/>
          <w:lang w:val="it-IT"/>
        </w:rPr>
        <w:t xml:space="preserve">1.3. </w:t>
      </w:r>
      <w:r w:rsidR="00905B70" w:rsidRPr="00C34C4F">
        <w:rPr>
          <w:b/>
          <w:bCs/>
          <w:i/>
          <w:lang w:val="it-IT"/>
        </w:rPr>
        <w:t>The relationship betwee</w:t>
      </w:r>
      <w:r w:rsidR="00C34C4F" w:rsidRPr="00C34C4F">
        <w:rPr>
          <w:b/>
          <w:bCs/>
          <w:i/>
          <w:lang w:val="it-IT"/>
        </w:rPr>
        <w:t>n the NF</w:t>
      </w:r>
      <w:r w:rsidR="009B40BC">
        <w:rPr>
          <w:b/>
          <w:bCs/>
          <w:i/>
          <w:lang w:val="it-IT"/>
        </w:rPr>
        <w:t>-</w:t>
      </w:r>
      <w:r w:rsidR="00C34C4F" w:rsidRPr="00C34C4F">
        <w:rPr>
          <w:b/>
          <w:bCs/>
          <w:i/>
          <w:lang w:val="it-IT"/>
        </w:rPr>
        <w:t xml:space="preserve">κB (p50/p65) </w:t>
      </w:r>
      <w:r w:rsidR="00905B70">
        <w:rPr>
          <w:b/>
          <w:bCs/>
          <w:i/>
          <w:lang w:val="it-IT"/>
        </w:rPr>
        <w:t>s</w:t>
      </w:r>
      <w:r w:rsidR="00C34C4F" w:rsidRPr="00C34C4F">
        <w:rPr>
          <w:b/>
          <w:bCs/>
          <w:i/>
          <w:lang w:val="it-IT"/>
        </w:rPr>
        <w:t xml:space="preserve">ignaling </w:t>
      </w:r>
      <w:r w:rsidR="00905B70">
        <w:rPr>
          <w:b/>
          <w:bCs/>
          <w:i/>
          <w:lang w:val="it-IT"/>
        </w:rPr>
        <w:t>p</w:t>
      </w:r>
      <w:r w:rsidR="00C34C4F" w:rsidRPr="00C34C4F">
        <w:rPr>
          <w:b/>
          <w:bCs/>
          <w:i/>
          <w:lang w:val="it-IT"/>
        </w:rPr>
        <w:t xml:space="preserve">athway and SUMO in the </w:t>
      </w:r>
      <w:r w:rsidR="00905B70">
        <w:rPr>
          <w:b/>
          <w:bCs/>
          <w:i/>
          <w:lang w:val="it-IT"/>
        </w:rPr>
        <w:t>p</w:t>
      </w:r>
      <w:r w:rsidR="00C34C4F" w:rsidRPr="00C34C4F">
        <w:rPr>
          <w:b/>
          <w:bCs/>
          <w:i/>
          <w:lang w:val="it-IT"/>
        </w:rPr>
        <w:t xml:space="preserve">athogenesis of </w:t>
      </w:r>
      <w:r w:rsidR="00905B70">
        <w:rPr>
          <w:b/>
          <w:bCs/>
          <w:i/>
          <w:lang w:val="it-IT"/>
        </w:rPr>
        <w:t>h</w:t>
      </w:r>
      <w:r w:rsidR="00C34C4F" w:rsidRPr="00C34C4F">
        <w:rPr>
          <w:b/>
          <w:bCs/>
          <w:i/>
          <w:lang w:val="it-IT"/>
        </w:rPr>
        <w:t xml:space="preserve">epatocellular </w:t>
      </w:r>
      <w:r w:rsidR="00905B70">
        <w:rPr>
          <w:b/>
          <w:bCs/>
          <w:i/>
          <w:lang w:val="it-IT"/>
        </w:rPr>
        <w:t>c</w:t>
      </w:r>
      <w:r w:rsidR="00C34C4F" w:rsidRPr="00C34C4F">
        <w:rPr>
          <w:b/>
          <w:bCs/>
          <w:i/>
          <w:lang w:val="it-IT"/>
        </w:rPr>
        <w:t>arcinoma</w:t>
      </w:r>
    </w:p>
    <w:p w14:paraId="37E6EC9B" w14:textId="16F48859" w:rsidR="00C34C4F" w:rsidRPr="00C34C4F" w:rsidRDefault="00C34C4F" w:rsidP="008C170E">
      <w:pPr>
        <w:rPr>
          <w:lang w:val="it-IT"/>
        </w:rPr>
      </w:pPr>
      <w:r w:rsidRPr="00C34C4F">
        <w:rPr>
          <w:lang w:val="it-IT"/>
        </w:rPr>
        <w:t>The SUMOylation process and the NF</w:t>
      </w:r>
      <w:r w:rsidR="009B40BC">
        <w:rPr>
          <w:lang w:val="it-IT"/>
        </w:rPr>
        <w:t>-</w:t>
      </w:r>
      <w:r w:rsidRPr="00C34C4F">
        <w:rPr>
          <w:lang w:val="it-IT"/>
        </w:rPr>
        <w:t>κB signaling pathway have been shown in multiple studies to be closely interconnected in the pathogenesis, progression, invasion, and metastasis of HCC.</w:t>
      </w:r>
    </w:p>
    <w:p w14:paraId="206284CE" w14:textId="56B16BA1" w:rsidR="00D204AA" w:rsidRDefault="00C34C4F" w:rsidP="008C170E">
      <w:r w:rsidRPr="00C34C4F">
        <w:t>SUMO proteins are essential cofactors for the activation of the NF</w:t>
      </w:r>
      <w:r w:rsidR="009B40BC">
        <w:t>-</w:t>
      </w:r>
      <w:r w:rsidRPr="00C34C4F">
        <w:t>κB signaling pathway and, therefore, may promote hepatocarcinogenesis in an inflammatory microenvironment.</w:t>
      </w:r>
    </w:p>
    <w:p w14:paraId="43331BB2" w14:textId="596E607A" w:rsidR="00C34C4F" w:rsidRPr="00C34C4F" w:rsidRDefault="00C34C4F" w:rsidP="008C170E">
      <w:r w:rsidRPr="00C34C4F">
        <w:t xml:space="preserve"> SUMO2/3 has been found to be closely associated with the expression of p65 in liver tissue, showing colocalization that may influence the interaction of NF</w:t>
      </w:r>
      <w:r w:rsidR="009B40BC">
        <w:t>-</w:t>
      </w:r>
      <w:r w:rsidRPr="00C34C4F">
        <w:t>κB p65 with other proteins.</w:t>
      </w:r>
    </w:p>
    <w:p w14:paraId="7BB68D47" w14:textId="1D7C9CBE" w:rsidR="00C34C4F" w:rsidRPr="00C34C4F" w:rsidRDefault="00C34C4F" w:rsidP="008C170E">
      <w:pPr>
        <w:rPr>
          <w:lang w:val="it-IT"/>
        </w:rPr>
      </w:pPr>
      <w:r w:rsidRPr="00C34C4F">
        <w:rPr>
          <w:lang w:val="it-IT"/>
        </w:rPr>
        <w:t>PIAS4, acting as an E3</w:t>
      </w:r>
      <w:r w:rsidR="009B40BC">
        <w:rPr>
          <w:lang w:val="it-IT"/>
        </w:rPr>
        <w:t>-</w:t>
      </w:r>
      <w:r w:rsidRPr="00C34C4F">
        <w:rPr>
          <w:lang w:val="it-IT"/>
        </w:rPr>
        <w:t>SUMO ligase, can inhibit the function of several proteins such as AMPKα and NEMO (a key modulator of the NF</w:t>
      </w:r>
      <w:r w:rsidR="009B40BC">
        <w:rPr>
          <w:lang w:val="it-IT"/>
        </w:rPr>
        <w:t>-</w:t>
      </w:r>
      <w:r w:rsidRPr="00C34C4F">
        <w:rPr>
          <w:lang w:val="it-IT"/>
        </w:rPr>
        <w:t>κB pathway). PIAS4 promotes the progression of HCC by enhancing the SUMOylation of NEMO.</w:t>
      </w:r>
    </w:p>
    <w:p w14:paraId="49154694" w14:textId="57641612" w:rsidR="00A107E3" w:rsidRDefault="00C34C4F" w:rsidP="008C170E">
      <w:pPr>
        <w:rPr>
          <w:lang w:val="it-IT"/>
        </w:rPr>
      </w:pPr>
      <w:r w:rsidRPr="00C34C4F">
        <w:rPr>
          <w:lang w:val="it-IT"/>
        </w:rPr>
        <w:t>MANF (Mesencephalic Astrocyte</w:t>
      </w:r>
      <w:r w:rsidR="009B40BC">
        <w:rPr>
          <w:lang w:val="it-IT"/>
        </w:rPr>
        <w:t>-</w:t>
      </w:r>
      <w:r w:rsidRPr="00C34C4F">
        <w:rPr>
          <w:lang w:val="it-IT"/>
        </w:rPr>
        <w:t>derived Neurotrophic Factor) has also been shown to be involved in both SUMOylation and NF</w:t>
      </w:r>
      <w:r w:rsidR="009B40BC">
        <w:rPr>
          <w:lang w:val="it-IT"/>
        </w:rPr>
        <w:t>-</w:t>
      </w:r>
      <w:r w:rsidRPr="00C34C4F">
        <w:rPr>
          <w:lang w:val="it-IT"/>
        </w:rPr>
        <w:t>κB signaling in HCC pathogenesis. MANF can bind to SUMO1, facilitating its translocation into the nucleus. At the same time, SUMOylation of p65 enhances its interaction with MANF, forming an inhibitory complex that blocks NF</w:t>
      </w:r>
      <w:r w:rsidR="009B40BC">
        <w:rPr>
          <w:lang w:val="it-IT"/>
        </w:rPr>
        <w:t>-</w:t>
      </w:r>
      <w:r w:rsidRPr="00C34C4F">
        <w:rPr>
          <w:lang w:val="it-IT"/>
        </w:rPr>
        <w:t xml:space="preserve">κB signaling and consequently </w:t>
      </w:r>
      <w:r w:rsidRPr="00C34C4F">
        <w:rPr>
          <w:lang w:val="it-IT"/>
        </w:rPr>
        <w:lastRenderedPageBreak/>
        <w:t>slows the progression of HCC. Moreover, MANF can directly interact with p65 to suppress inflammation mediated by NF</w:t>
      </w:r>
      <w:r w:rsidR="009B40BC">
        <w:rPr>
          <w:lang w:val="it-IT"/>
        </w:rPr>
        <w:t>-</w:t>
      </w:r>
      <w:r w:rsidRPr="00C34C4F">
        <w:rPr>
          <w:lang w:val="it-IT"/>
        </w:rPr>
        <w:t>κB activation.</w:t>
      </w:r>
    </w:p>
    <w:p w14:paraId="14F56B44" w14:textId="361D60FA" w:rsidR="00005176" w:rsidRDefault="00005176" w:rsidP="00005176">
      <w:pPr>
        <w:pStyle w:val="Heading2"/>
        <w:numPr>
          <w:ilvl w:val="0"/>
          <w:numId w:val="0"/>
        </w:numPr>
        <w:rPr>
          <w:lang w:val="es-ES"/>
        </w:rPr>
      </w:pPr>
      <w:r w:rsidRPr="00005176">
        <w:rPr>
          <w:lang w:val="es-ES"/>
        </w:rPr>
        <w:t>1.4. Related studies</w:t>
      </w:r>
    </w:p>
    <w:p w14:paraId="425FE801" w14:textId="010132C3" w:rsidR="00005176" w:rsidRDefault="00005176" w:rsidP="00005176">
      <w:pPr>
        <w:rPr>
          <w:lang w:val="it-IT"/>
        </w:rPr>
      </w:pPr>
      <w:r w:rsidRPr="00005176">
        <w:rPr>
          <w:lang w:val="it-IT"/>
        </w:rPr>
        <w:t xml:space="preserve">Current research on the expression of </w:t>
      </w:r>
      <w:r w:rsidRPr="00005176">
        <w:rPr>
          <w:i/>
          <w:iCs/>
          <w:lang w:val="it-IT"/>
        </w:rPr>
        <w:t>NF</w:t>
      </w:r>
      <w:r w:rsidR="009B40BC">
        <w:rPr>
          <w:i/>
          <w:iCs/>
          <w:lang w:val="it-IT"/>
        </w:rPr>
        <w:t>-</w:t>
      </w:r>
      <w:r w:rsidRPr="00005176">
        <w:rPr>
          <w:i/>
          <w:iCs/>
          <w:lang w:val="it-IT"/>
        </w:rPr>
        <w:t>κB</w:t>
      </w:r>
      <w:r w:rsidRPr="00005176">
        <w:rPr>
          <w:lang w:val="it-IT"/>
        </w:rPr>
        <w:t xml:space="preserve"> and </w:t>
      </w:r>
      <w:r w:rsidRPr="00005176">
        <w:rPr>
          <w:i/>
          <w:iCs/>
          <w:lang w:val="it-IT"/>
        </w:rPr>
        <w:t>SUMO</w:t>
      </w:r>
      <w:r w:rsidRPr="00005176">
        <w:rPr>
          <w:lang w:val="it-IT"/>
        </w:rPr>
        <w:t xml:space="preserve"> genes in HCC remains limited. In Vietnam, there have been no reported studies on </w:t>
      </w:r>
      <w:r w:rsidRPr="00606780">
        <w:rPr>
          <w:i/>
          <w:iCs/>
          <w:lang w:val="it-IT"/>
        </w:rPr>
        <w:t>NF</w:t>
      </w:r>
      <w:r w:rsidR="009B40BC">
        <w:rPr>
          <w:i/>
          <w:iCs/>
          <w:lang w:val="it-IT"/>
        </w:rPr>
        <w:t>-</w:t>
      </w:r>
      <w:r w:rsidRPr="00606780">
        <w:rPr>
          <w:i/>
          <w:iCs/>
          <w:lang w:val="it-IT"/>
        </w:rPr>
        <w:t>κB p50, p65</w:t>
      </w:r>
      <w:r w:rsidRPr="00005176">
        <w:rPr>
          <w:lang w:val="it-IT"/>
        </w:rPr>
        <w:t xml:space="preserve">, or </w:t>
      </w:r>
      <w:r w:rsidRPr="00606780">
        <w:rPr>
          <w:i/>
          <w:iCs/>
          <w:lang w:val="it-IT"/>
        </w:rPr>
        <w:t>SUMO</w:t>
      </w:r>
      <w:r w:rsidRPr="00005176">
        <w:rPr>
          <w:lang w:val="it-IT"/>
        </w:rPr>
        <w:t xml:space="preserve"> expression in human samples. The only available work involves cloning, expression, and purification of the transcription factors </w:t>
      </w:r>
      <w:r w:rsidRPr="009B40BC">
        <w:rPr>
          <w:i/>
          <w:iCs/>
          <w:lang w:val="it-IT"/>
        </w:rPr>
        <w:t>NF</w:t>
      </w:r>
      <w:r w:rsidR="009B40BC">
        <w:rPr>
          <w:i/>
          <w:iCs/>
          <w:lang w:val="it-IT"/>
        </w:rPr>
        <w:t>-</w:t>
      </w:r>
      <w:r w:rsidRPr="009B40BC">
        <w:rPr>
          <w:i/>
          <w:iCs/>
          <w:lang w:val="it-IT"/>
        </w:rPr>
        <w:t>κB p50</w:t>
      </w:r>
      <w:r w:rsidRPr="00005176">
        <w:rPr>
          <w:lang w:val="it-IT"/>
        </w:rPr>
        <w:t xml:space="preserve"> and </w:t>
      </w:r>
      <w:r w:rsidRPr="009B40BC">
        <w:rPr>
          <w:i/>
          <w:iCs/>
          <w:lang w:val="it-IT"/>
        </w:rPr>
        <w:t>NF</w:t>
      </w:r>
      <w:r w:rsidR="009B40BC">
        <w:rPr>
          <w:i/>
          <w:iCs/>
          <w:lang w:val="it-IT"/>
        </w:rPr>
        <w:t>-</w:t>
      </w:r>
      <w:r w:rsidRPr="009B40BC">
        <w:rPr>
          <w:i/>
          <w:iCs/>
          <w:lang w:val="it-IT"/>
        </w:rPr>
        <w:t>κB p65</w:t>
      </w:r>
      <w:r w:rsidRPr="00005176">
        <w:rPr>
          <w:lang w:val="it-IT"/>
        </w:rPr>
        <w:t xml:space="preserve"> for use in screening potential inhibitors targeting NF</w:t>
      </w:r>
      <w:r w:rsidR="009B40BC">
        <w:rPr>
          <w:lang w:val="it-IT"/>
        </w:rPr>
        <w:t>-</w:t>
      </w:r>
      <w:r w:rsidRPr="00005176">
        <w:rPr>
          <w:lang w:val="it-IT"/>
        </w:rPr>
        <w:t>κB signaling pathway</w:t>
      </w:r>
      <w:r w:rsidR="000A53A2">
        <w:rPr>
          <w:lang w:val="it-IT"/>
        </w:rPr>
        <w:t>-</w:t>
      </w:r>
      <w:r w:rsidRPr="00005176">
        <w:rPr>
          <w:lang w:val="it-IT"/>
        </w:rPr>
        <w:t>related cancers. Therefore, a more comprehensive and systematic investigation is needed to better understand the roles of these genes in the pathogenesis and progression of HCC. Clarifying the interactions and effects of NF</w:t>
      </w:r>
      <w:r w:rsidR="009B40BC">
        <w:rPr>
          <w:lang w:val="it-IT"/>
        </w:rPr>
        <w:t>-</w:t>
      </w:r>
      <w:r w:rsidRPr="00005176">
        <w:rPr>
          <w:lang w:val="it-IT"/>
        </w:rPr>
        <w:t xml:space="preserve">κB and SUMO may open new directions in the diagnosis and treatment of </w:t>
      </w:r>
      <w:r w:rsidR="00606780">
        <w:rPr>
          <w:lang w:val="it-IT"/>
        </w:rPr>
        <w:t>HCC.</w:t>
      </w:r>
    </w:p>
    <w:p w14:paraId="7EFFD1B2" w14:textId="32B28D76" w:rsidR="006C5D44" w:rsidRPr="00036D64" w:rsidRDefault="001A4F54" w:rsidP="001A4F54">
      <w:pPr>
        <w:spacing w:after="200"/>
        <w:ind w:firstLine="0"/>
        <w:jc w:val="center"/>
        <w:rPr>
          <w:b/>
          <w:bCs/>
          <w:spacing w:val="-4"/>
        </w:rPr>
      </w:pPr>
      <w:r w:rsidRPr="001A4F54">
        <w:rPr>
          <w:b/>
          <w:bCs/>
          <w:spacing w:val="-4"/>
        </w:rPr>
        <w:t>Chapter 2. SUBJECTS AND METHODS</w:t>
      </w:r>
    </w:p>
    <w:p w14:paraId="5F424ACF" w14:textId="51F87746" w:rsidR="001B2968" w:rsidRPr="00036D64" w:rsidRDefault="00600AEA" w:rsidP="004D0367">
      <w:pPr>
        <w:pStyle w:val="Heading2"/>
        <w:numPr>
          <w:ilvl w:val="0"/>
          <w:numId w:val="0"/>
        </w:numPr>
        <w:rPr>
          <w:lang w:val="es-ES"/>
        </w:rPr>
      </w:pPr>
      <w:r w:rsidRPr="00036D64">
        <w:rPr>
          <w:lang w:val="es-ES"/>
        </w:rPr>
        <w:t xml:space="preserve">2.1. </w:t>
      </w:r>
      <w:r w:rsidR="004105FD">
        <w:rPr>
          <w:lang w:val="es-ES"/>
        </w:rPr>
        <w:t>Study subjects</w:t>
      </w:r>
    </w:p>
    <w:p w14:paraId="4D0A14F4" w14:textId="15FAB0A5" w:rsidR="004105FD" w:rsidRPr="004105FD" w:rsidRDefault="004105FD" w:rsidP="00D055D1">
      <w:pPr>
        <w:rPr>
          <w:bCs/>
          <w:lang w:val="es-ES"/>
        </w:rPr>
      </w:pPr>
      <w:r w:rsidRPr="004105FD">
        <w:rPr>
          <w:bCs/>
          <w:lang w:val="es-ES"/>
        </w:rPr>
        <w:t>The study included 69 patients with HBsAg</w:t>
      </w:r>
      <w:r w:rsidR="009B40BC">
        <w:rPr>
          <w:bCs/>
          <w:lang w:val="es-ES"/>
        </w:rPr>
        <w:t>-</w:t>
      </w:r>
      <w:r w:rsidRPr="004105FD">
        <w:rPr>
          <w:bCs/>
          <w:lang w:val="es-ES"/>
        </w:rPr>
        <w:t>positive HCC who underwent curative surgical resection at Military Hospital 103, the 108 Central Military Hospital, and K</w:t>
      </w:r>
      <w:r w:rsidR="009B40BC">
        <w:rPr>
          <w:bCs/>
          <w:lang w:val="es-ES"/>
        </w:rPr>
        <w:t>3</w:t>
      </w:r>
      <w:r w:rsidRPr="004105FD">
        <w:rPr>
          <w:bCs/>
          <w:lang w:val="es-ES"/>
        </w:rPr>
        <w:t xml:space="preserve"> Hospital</w:t>
      </w:r>
      <w:r>
        <w:rPr>
          <w:bCs/>
          <w:lang w:val="es-ES"/>
        </w:rPr>
        <w:t xml:space="preserve">, </w:t>
      </w:r>
      <w:r w:rsidRPr="004105FD">
        <w:rPr>
          <w:bCs/>
          <w:lang w:val="es-ES"/>
        </w:rPr>
        <w:t>Hanoi</w:t>
      </w:r>
      <w:r>
        <w:rPr>
          <w:bCs/>
          <w:lang w:val="es-ES"/>
        </w:rPr>
        <w:t>.</w:t>
      </w:r>
    </w:p>
    <w:p w14:paraId="75FF615D" w14:textId="77777777" w:rsidR="004105FD" w:rsidRDefault="004105FD" w:rsidP="00D055D1">
      <w:pPr>
        <w:rPr>
          <w:bCs/>
          <w:lang w:val="es-ES"/>
        </w:rPr>
      </w:pPr>
      <w:r w:rsidRPr="004105FD">
        <w:rPr>
          <w:bCs/>
          <w:lang w:val="es-ES"/>
        </w:rPr>
        <w:t>Study period: from July 2022 to July 2025</w:t>
      </w:r>
    </w:p>
    <w:p w14:paraId="30DE5DD5" w14:textId="0EAD2656" w:rsidR="001F29DA" w:rsidRPr="00036D64" w:rsidRDefault="001F29DA" w:rsidP="001F29DA">
      <w:pPr>
        <w:ind w:firstLine="0"/>
        <w:rPr>
          <w:b/>
          <w:i/>
          <w:iCs/>
          <w:lang w:val="es-ES"/>
        </w:rPr>
      </w:pPr>
      <w:r w:rsidRPr="00036D64">
        <w:rPr>
          <w:b/>
          <w:i/>
          <w:iCs/>
          <w:lang w:val="es-ES"/>
        </w:rPr>
        <w:t xml:space="preserve">2.1.1. </w:t>
      </w:r>
      <w:r w:rsidR="004105FD" w:rsidRPr="004105FD">
        <w:rPr>
          <w:b/>
          <w:i/>
          <w:iCs/>
          <w:lang w:val="es-ES"/>
        </w:rPr>
        <w:t xml:space="preserve">Inclusion </w:t>
      </w:r>
      <w:r w:rsidR="00D204AA">
        <w:rPr>
          <w:b/>
          <w:i/>
          <w:iCs/>
          <w:lang w:val="es-ES"/>
        </w:rPr>
        <w:t>c</w:t>
      </w:r>
      <w:r w:rsidR="004105FD" w:rsidRPr="004105FD">
        <w:rPr>
          <w:b/>
          <w:i/>
          <w:iCs/>
          <w:lang w:val="es-ES"/>
        </w:rPr>
        <w:t>riteria</w:t>
      </w:r>
    </w:p>
    <w:p w14:paraId="289A3569" w14:textId="2E4E0506" w:rsidR="00B16739" w:rsidRPr="00B16739" w:rsidRDefault="009B40BC" w:rsidP="00D055D1">
      <w:pPr>
        <w:rPr>
          <w:bCs/>
          <w:lang w:val="es-ES"/>
        </w:rPr>
      </w:pPr>
      <w:r>
        <w:rPr>
          <w:bCs/>
          <w:lang w:val="es-ES"/>
        </w:rPr>
        <w:t>-</w:t>
      </w:r>
      <w:r w:rsidR="001F29DA" w:rsidRPr="00036D64">
        <w:rPr>
          <w:bCs/>
          <w:lang w:val="es-ES"/>
        </w:rPr>
        <w:t xml:space="preserve"> </w:t>
      </w:r>
      <w:r w:rsidR="00B16739" w:rsidRPr="00B16739">
        <w:rPr>
          <w:bCs/>
          <w:lang w:val="es-ES"/>
        </w:rPr>
        <w:t>Definite diagnosis of HCC according to the Vietnam Ministry of Health guidelines (2020).</w:t>
      </w:r>
    </w:p>
    <w:p w14:paraId="73EAE120" w14:textId="2768968B" w:rsidR="00B16739" w:rsidRPr="00B16739" w:rsidRDefault="009B40BC" w:rsidP="00D055D1">
      <w:pPr>
        <w:rPr>
          <w:bCs/>
          <w:lang w:val="es-ES"/>
        </w:rPr>
      </w:pPr>
      <w:r>
        <w:rPr>
          <w:bCs/>
          <w:lang w:val="es-ES"/>
        </w:rPr>
        <w:t>-</w:t>
      </w:r>
      <w:r w:rsidR="00B16739">
        <w:rPr>
          <w:bCs/>
          <w:lang w:val="es-ES"/>
        </w:rPr>
        <w:t xml:space="preserve"> </w:t>
      </w:r>
      <w:r w:rsidR="00B16739" w:rsidRPr="00B16739">
        <w:rPr>
          <w:bCs/>
          <w:lang w:val="es-ES"/>
        </w:rPr>
        <w:t>Positive HBsAg immunological test.</w:t>
      </w:r>
    </w:p>
    <w:p w14:paraId="600216B0" w14:textId="07D7C9FD" w:rsidR="00B16739" w:rsidRPr="00B16739" w:rsidRDefault="009B40BC" w:rsidP="00D055D1">
      <w:pPr>
        <w:rPr>
          <w:bCs/>
          <w:lang w:val="es-ES"/>
        </w:rPr>
      </w:pPr>
      <w:r>
        <w:rPr>
          <w:bCs/>
          <w:lang w:val="es-ES"/>
        </w:rPr>
        <w:t>-</w:t>
      </w:r>
      <w:r w:rsidR="00B16739">
        <w:rPr>
          <w:bCs/>
          <w:lang w:val="es-ES"/>
        </w:rPr>
        <w:t xml:space="preserve"> </w:t>
      </w:r>
      <w:r w:rsidR="00B16739" w:rsidRPr="00B16739">
        <w:rPr>
          <w:bCs/>
          <w:lang w:val="es-ES"/>
        </w:rPr>
        <w:t>Patients indicated for and undergoing surgical resection of the hepatic tumor, with postoperative histopathological confirmation of HCC.</w:t>
      </w:r>
    </w:p>
    <w:p w14:paraId="1F56A997" w14:textId="71562256" w:rsidR="001F29DA" w:rsidRPr="00036D64" w:rsidRDefault="009B40BC" w:rsidP="00D055D1">
      <w:pPr>
        <w:rPr>
          <w:bCs/>
          <w:lang w:val="es-ES"/>
        </w:rPr>
      </w:pPr>
      <w:r>
        <w:rPr>
          <w:bCs/>
          <w:lang w:val="es-ES"/>
        </w:rPr>
        <w:lastRenderedPageBreak/>
        <w:t>-</w:t>
      </w:r>
      <w:r w:rsidR="00E7260C">
        <w:rPr>
          <w:bCs/>
          <w:lang w:val="es-ES"/>
        </w:rPr>
        <w:t xml:space="preserve"> </w:t>
      </w:r>
      <w:r w:rsidR="00B16739" w:rsidRPr="00B16739">
        <w:rPr>
          <w:bCs/>
          <w:lang w:val="es-ES"/>
        </w:rPr>
        <w:t>Patients who provided informed consent to participate in the study.</w:t>
      </w:r>
      <w:r w:rsidR="001F29DA" w:rsidRPr="00036D64">
        <w:rPr>
          <w:bCs/>
          <w:lang w:val="es-ES"/>
        </w:rPr>
        <w:t xml:space="preserve"> </w:t>
      </w:r>
    </w:p>
    <w:p w14:paraId="5AB4BE46" w14:textId="069CC9C2" w:rsidR="001F29DA" w:rsidRPr="00AA1677" w:rsidRDefault="001F29DA" w:rsidP="001F29DA">
      <w:pPr>
        <w:ind w:firstLine="0"/>
        <w:rPr>
          <w:b/>
          <w:i/>
          <w:iCs/>
          <w:lang w:val="es-ES"/>
        </w:rPr>
      </w:pPr>
      <w:r w:rsidRPr="00AA1677">
        <w:rPr>
          <w:b/>
          <w:i/>
          <w:iCs/>
          <w:lang w:val="es-ES"/>
        </w:rPr>
        <w:t xml:space="preserve">2.1.2. </w:t>
      </w:r>
      <w:r w:rsidR="00E7260C" w:rsidRPr="00AA1677">
        <w:rPr>
          <w:b/>
          <w:i/>
          <w:iCs/>
          <w:lang w:val="es-ES"/>
        </w:rPr>
        <w:t xml:space="preserve">Exclusion </w:t>
      </w:r>
      <w:r w:rsidR="00920CAC" w:rsidRPr="00AA1677">
        <w:rPr>
          <w:b/>
          <w:i/>
          <w:iCs/>
          <w:lang w:val="es-ES"/>
        </w:rPr>
        <w:t>c</w:t>
      </w:r>
      <w:r w:rsidR="00E7260C" w:rsidRPr="00AA1677">
        <w:rPr>
          <w:b/>
          <w:i/>
          <w:iCs/>
          <w:lang w:val="es-ES"/>
        </w:rPr>
        <w:t>riteria</w:t>
      </w:r>
    </w:p>
    <w:p w14:paraId="12E4E56B" w14:textId="6F7A441B" w:rsidR="00D055D1" w:rsidRPr="00D055D1" w:rsidRDefault="00D055D1" w:rsidP="00D055D1">
      <w:pPr>
        <w:rPr>
          <w:bCs/>
          <w:iCs/>
          <w:lang w:val="cy-GB"/>
        </w:rPr>
      </w:pPr>
      <w:r w:rsidRPr="00D055D1">
        <w:rPr>
          <w:bCs/>
          <w:iCs/>
          <w:lang w:val="cy-GB"/>
        </w:rPr>
        <w:t>-</w:t>
      </w:r>
      <w:r>
        <w:rPr>
          <w:bCs/>
          <w:iCs/>
          <w:lang w:val="cy-GB"/>
        </w:rPr>
        <w:t xml:space="preserve"> </w:t>
      </w:r>
      <w:r w:rsidRPr="00D055D1">
        <w:rPr>
          <w:bCs/>
          <w:iCs/>
          <w:lang w:val="cy-GB"/>
        </w:rPr>
        <w:t xml:space="preserve">Patients with HCC who have undergone transarterial chemoembolization (TACE), radiofrequency ablation (RFA), </w:t>
      </w:r>
      <w:r w:rsidR="00266594" w:rsidRPr="00266594">
        <w:rPr>
          <w:bCs/>
          <w:iCs/>
        </w:rPr>
        <w:t>percutaneous ethanol injection,</w:t>
      </w:r>
      <w:r w:rsidR="00266594">
        <w:rPr>
          <w:bCs/>
          <w:iCs/>
        </w:rPr>
        <w:t xml:space="preserve"> </w:t>
      </w:r>
      <w:r w:rsidRPr="00D055D1">
        <w:rPr>
          <w:bCs/>
          <w:iCs/>
          <w:lang w:val="cy-GB"/>
        </w:rPr>
        <w:t>or targeted therapy with Sorafenib/</w:t>
      </w:r>
      <w:r w:rsidR="00266594">
        <w:rPr>
          <w:bCs/>
          <w:iCs/>
          <w:lang w:val="cy-GB"/>
        </w:rPr>
        <w:t xml:space="preserve"> </w:t>
      </w:r>
      <w:r w:rsidRPr="00D055D1">
        <w:rPr>
          <w:bCs/>
          <w:iCs/>
          <w:lang w:val="cy-GB"/>
        </w:rPr>
        <w:t>Lenvatinib.</w:t>
      </w:r>
    </w:p>
    <w:p w14:paraId="7241FFED" w14:textId="06933D9F" w:rsidR="00D055D1" w:rsidRPr="00D055D1" w:rsidRDefault="00D055D1" w:rsidP="00D055D1">
      <w:pPr>
        <w:rPr>
          <w:bCs/>
          <w:iCs/>
          <w:lang w:val="cy-GB"/>
        </w:rPr>
      </w:pPr>
      <w:r w:rsidRPr="00D055D1">
        <w:rPr>
          <w:bCs/>
          <w:iCs/>
          <w:lang w:val="cy-GB"/>
        </w:rPr>
        <w:t xml:space="preserve">- </w:t>
      </w:r>
      <w:r w:rsidR="00266594">
        <w:rPr>
          <w:bCs/>
          <w:iCs/>
          <w:lang w:val="cy-GB"/>
        </w:rPr>
        <w:t>Patients with s</w:t>
      </w:r>
      <w:r w:rsidRPr="00D055D1">
        <w:rPr>
          <w:bCs/>
          <w:iCs/>
          <w:lang w:val="cy-GB"/>
        </w:rPr>
        <w:t>econdary liver cancer.</w:t>
      </w:r>
    </w:p>
    <w:p w14:paraId="690420EE" w14:textId="77777777" w:rsidR="00D055D1" w:rsidRPr="00D055D1" w:rsidRDefault="00D055D1" w:rsidP="00D055D1">
      <w:pPr>
        <w:rPr>
          <w:bCs/>
          <w:iCs/>
          <w:lang w:val="cy-GB"/>
        </w:rPr>
      </w:pPr>
      <w:r w:rsidRPr="00D055D1">
        <w:rPr>
          <w:bCs/>
          <w:iCs/>
          <w:lang w:val="cy-GB"/>
        </w:rPr>
        <w:t>- HIV-infected patients.</w:t>
      </w:r>
    </w:p>
    <w:p w14:paraId="5E7031C9" w14:textId="77777777" w:rsidR="00D055D1" w:rsidRPr="00D055D1" w:rsidRDefault="00D055D1" w:rsidP="00D055D1">
      <w:pPr>
        <w:rPr>
          <w:bCs/>
          <w:iCs/>
          <w:lang w:val="cy-GB"/>
        </w:rPr>
      </w:pPr>
      <w:r w:rsidRPr="00D055D1">
        <w:rPr>
          <w:bCs/>
          <w:iCs/>
          <w:lang w:val="cy-GB"/>
        </w:rPr>
        <w:t>- HCC patients with other risk factors: alcohol abuse (defined as AUDIT-C &gt; 4 points in men, &gt; 3 points in women), history of drug use or exposure to hepatotoxic chemicals for more than 6 months, HCV infection, etc.</w:t>
      </w:r>
    </w:p>
    <w:p w14:paraId="1132D85E" w14:textId="2E38CFE5" w:rsidR="00D055D1" w:rsidRPr="00D055D1" w:rsidRDefault="00D055D1" w:rsidP="00D055D1">
      <w:pPr>
        <w:rPr>
          <w:bCs/>
          <w:iCs/>
          <w:lang w:val="cy-GB"/>
        </w:rPr>
      </w:pPr>
      <w:r w:rsidRPr="00D055D1">
        <w:rPr>
          <w:bCs/>
          <w:iCs/>
          <w:lang w:val="cy-GB"/>
        </w:rPr>
        <w:t xml:space="preserve">- Tumor and </w:t>
      </w:r>
      <w:r w:rsidR="00266594" w:rsidRPr="00AF29AC">
        <w:rPr>
          <w:rFonts w:eastAsia="Calibri"/>
          <w:color w:val="0D0D0D" w:themeColor="text1" w:themeTint="F2"/>
        </w:rPr>
        <w:t>adjacent non</w:t>
      </w:r>
      <w:r w:rsidR="00266594">
        <w:rPr>
          <w:rFonts w:eastAsia="Calibri"/>
          <w:color w:val="0D0D0D" w:themeColor="text1" w:themeTint="F2"/>
        </w:rPr>
        <w:t>-</w:t>
      </w:r>
      <w:r w:rsidR="00266594" w:rsidRPr="00AF29AC">
        <w:rPr>
          <w:rFonts w:eastAsia="Calibri"/>
          <w:color w:val="0D0D0D" w:themeColor="text1" w:themeTint="F2"/>
        </w:rPr>
        <w:t>tumor tissues</w:t>
      </w:r>
      <w:r w:rsidR="00266594" w:rsidRPr="00D055D1">
        <w:rPr>
          <w:bCs/>
          <w:iCs/>
          <w:lang w:val="cy-GB"/>
        </w:rPr>
        <w:t xml:space="preserve"> </w:t>
      </w:r>
      <w:r w:rsidRPr="00D055D1">
        <w:rPr>
          <w:bCs/>
          <w:iCs/>
          <w:lang w:val="cy-GB"/>
        </w:rPr>
        <w:t xml:space="preserve">specimens </w:t>
      </w:r>
      <w:r w:rsidR="00266594">
        <w:rPr>
          <w:bCs/>
          <w:iCs/>
          <w:lang w:val="cy-GB"/>
        </w:rPr>
        <w:t>collected</w:t>
      </w:r>
      <w:r w:rsidRPr="00D055D1">
        <w:rPr>
          <w:bCs/>
          <w:iCs/>
          <w:lang w:val="cy-GB"/>
        </w:rPr>
        <w:t xml:space="preserve"> after surgery do not meet the standards for gene expression analysis or the analysis results are unclear.</w:t>
      </w:r>
    </w:p>
    <w:p w14:paraId="157A3EDE" w14:textId="6E5B5A72" w:rsidR="00D055D1" w:rsidRDefault="00D055D1" w:rsidP="00D055D1">
      <w:pPr>
        <w:rPr>
          <w:bCs/>
          <w:iCs/>
          <w:lang w:val="cy-GB"/>
        </w:rPr>
      </w:pPr>
      <w:r w:rsidRPr="00D055D1">
        <w:rPr>
          <w:bCs/>
          <w:iCs/>
          <w:lang w:val="cy-GB"/>
        </w:rPr>
        <w:t xml:space="preserve">- Patients </w:t>
      </w:r>
      <w:r w:rsidR="00266594">
        <w:rPr>
          <w:bCs/>
          <w:iCs/>
          <w:lang w:val="cy-GB"/>
        </w:rPr>
        <w:t xml:space="preserve">who </w:t>
      </w:r>
      <w:r w:rsidRPr="00D055D1">
        <w:rPr>
          <w:bCs/>
          <w:iCs/>
          <w:lang w:val="cy-GB"/>
        </w:rPr>
        <w:t>do not agree to participate in the study or do not have complete data according to the study protocol.</w:t>
      </w:r>
    </w:p>
    <w:p w14:paraId="03C1518A" w14:textId="4EF5BD89" w:rsidR="006B0E00" w:rsidRPr="00036D64" w:rsidRDefault="006B0E00" w:rsidP="009215D9">
      <w:pPr>
        <w:ind w:firstLine="0"/>
        <w:rPr>
          <w:b/>
          <w:iCs/>
          <w:lang w:val="es-ES"/>
        </w:rPr>
      </w:pPr>
      <w:r w:rsidRPr="00036D64">
        <w:rPr>
          <w:b/>
          <w:iCs/>
          <w:lang w:val="es-ES"/>
        </w:rPr>
        <w:t xml:space="preserve">2.2. </w:t>
      </w:r>
      <w:r w:rsidR="004F7110">
        <w:rPr>
          <w:b/>
          <w:iCs/>
          <w:lang w:val="es-ES"/>
        </w:rPr>
        <w:t xml:space="preserve">Study </w:t>
      </w:r>
      <w:r w:rsidR="00205304">
        <w:rPr>
          <w:b/>
          <w:iCs/>
          <w:lang w:val="es-ES"/>
        </w:rPr>
        <w:t>m</w:t>
      </w:r>
      <w:r w:rsidR="00205304" w:rsidRPr="00205304">
        <w:rPr>
          <w:b/>
          <w:iCs/>
          <w:lang w:val="es-ES"/>
        </w:rPr>
        <w:t>ethods</w:t>
      </w:r>
    </w:p>
    <w:p w14:paraId="2A61D7AD" w14:textId="5548F259" w:rsidR="006B0E00" w:rsidRPr="00036D64" w:rsidRDefault="006B0E00" w:rsidP="004D0367">
      <w:pPr>
        <w:ind w:firstLine="0"/>
        <w:rPr>
          <w:b/>
          <w:i/>
          <w:lang w:val="es-ES"/>
        </w:rPr>
      </w:pPr>
      <w:r w:rsidRPr="00036D64">
        <w:rPr>
          <w:b/>
          <w:i/>
          <w:lang w:val="es-ES"/>
        </w:rPr>
        <w:t xml:space="preserve">2.2.1. </w:t>
      </w:r>
      <w:r w:rsidR="00E33836" w:rsidRPr="00E33836">
        <w:rPr>
          <w:b/>
          <w:i/>
          <w:lang w:val="es-ES"/>
        </w:rPr>
        <w:t xml:space="preserve">Study </w:t>
      </w:r>
      <w:r w:rsidR="0084222D">
        <w:rPr>
          <w:b/>
          <w:i/>
          <w:lang w:val="es-ES"/>
        </w:rPr>
        <w:t>d</w:t>
      </w:r>
      <w:r w:rsidR="00E33836" w:rsidRPr="00E33836">
        <w:rPr>
          <w:b/>
          <w:i/>
          <w:lang w:val="es-ES"/>
        </w:rPr>
        <w:t>esign</w:t>
      </w:r>
    </w:p>
    <w:p w14:paraId="069BE432" w14:textId="4621FC24" w:rsidR="006B0E00" w:rsidRPr="00036D64" w:rsidRDefault="00E33836" w:rsidP="004D0367">
      <w:pPr>
        <w:ind w:firstLine="284"/>
        <w:rPr>
          <w:bCs/>
          <w:lang w:val="es-ES"/>
        </w:rPr>
      </w:pPr>
      <w:r w:rsidRPr="00E33836">
        <w:rPr>
          <w:bCs/>
          <w:lang w:val="es-ES"/>
        </w:rPr>
        <w:t>A cross</w:t>
      </w:r>
      <w:r w:rsidR="009B40BC">
        <w:rPr>
          <w:bCs/>
          <w:lang w:val="es-ES"/>
        </w:rPr>
        <w:t>-</w:t>
      </w:r>
      <w:r w:rsidRPr="00E33836">
        <w:rPr>
          <w:bCs/>
          <w:lang w:val="es-ES"/>
        </w:rPr>
        <w:t>sectional descriptive study with analytical components</w:t>
      </w:r>
      <w:r w:rsidR="001F29DA" w:rsidRPr="00036D64">
        <w:rPr>
          <w:bCs/>
          <w:lang w:val="es-ES"/>
        </w:rPr>
        <w:t>.</w:t>
      </w:r>
    </w:p>
    <w:p w14:paraId="04F7C60B" w14:textId="77777777" w:rsidR="00247CFA" w:rsidRDefault="006B0E00" w:rsidP="00741092">
      <w:pPr>
        <w:ind w:firstLine="0"/>
        <w:rPr>
          <w:bCs/>
          <w:i/>
          <w:lang w:val="es-ES"/>
        </w:rPr>
      </w:pPr>
      <w:r w:rsidRPr="00036D64">
        <w:rPr>
          <w:b/>
          <w:i/>
          <w:iCs/>
          <w:lang w:val="es-ES"/>
        </w:rPr>
        <w:t xml:space="preserve">2.2.2. </w:t>
      </w:r>
      <w:r w:rsidR="00E33836" w:rsidRPr="00E33836">
        <w:rPr>
          <w:b/>
          <w:i/>
          <w:iCs/>
          <w:lang w:val="es-ES"/>
        </w:rPr>
        <w:t xml:space="preserve">Sample </w:t>
      </w:r>
      <w:r w:rsidR="00E33836">
        <w:rPr>
          <w:b/>
          <w:i/>
          <w:iCs/>
          <w:lang w:val="es-ES"/>
        </w:rPr>
        <w:t>s</w:t>
      </w:r>
      <w:r w:rsidR="00E33836" w:rsidRPr="00E33836">
        <w:rPr>
          <w:b/>
          <w:i/>
          <w:iCs/>
          <w:lang w:val="es-ES"/>
        </w:rPr>
        <w:t xml:space="preserve">ize and </w:t>
      </w:r>
      <w:r w:rsidR="00E33836">
        <w:rPr>
          <w:b/>
          <w:i/>
          <w:iCs/>
          <w:lang w:val="es-ES"/>
        </w:rPr>
        <w:t>s</w:t>
      </w:r>
      <w:r w:rsidR="00E33836" w:rsidRPr="00E33836">
        <w:rPr>
          <w:b/>
          <w:i/>
          <w:iCs/>
          <w:lang w:val="es-ES"/>
        </w:rPr>
        <w:t xml:space="preserve">ampling </w:t>
      </w:r>
      <w:r w:rsidR="00E33836">
        <w:rPr>
          <w:b/>
          <w:i/>
          <w:iCs/>
          <w:lang w:val="es-ES"/>
        </w:rPr>
        <w:t>m</w:t>
      </w:r>
      <w:r w:rsidR="00E33836" w:rsidRPr="00E33836">
        <w:rPr>
          <w:b/>
          <w:i/>
          <w:iCs/>
          <w:lang w:val="es-ES"/>
        </w:rPr>
        <w:t>ethod</w:t>
      </w:r>
      <w:r w:rsidRPr="00036D64">
        <w:rPr>
          <w:bCs/>
          <w:i/>
          <w:lang w:val="es-ES"/>
        </w:rPr>
        <w:t xml:space="preserve">: </w:t>
      </w:r>
    </w:p>
    <w:p w14:paraId="26CDD121" w14:textId="547CCB7D" w:rsidR="00247CFA" w:rsidRPr="00C36169" w:rsidRDefault="009B40BC" w:rsidP="00D055D1">
      <w:pPr>
        <w:rPr>
          <w:bCs/>
          <w:iCs/>
          <w:color w:val="EE0000"/>
          <w:lang w:val="es-ES"/>
        </w:rPr>
      </w:pPr>
      <w:r>
        <w:rPr>
          <w:bCs/>
          <w:iCs/>
          <w:color w:val="EE0000"/>
          <w:lang w:val="es-ES"/>
        </w:rPr>
        <w:t>-</w:t>
      </w:r>
      <w:r w:rsidR="00247CFA" w:rsidRPr="00C36169">
        <w:rPr>
          <w:bCs/>
          <w:iCs/>
          <w:color w:val="EE0000"/>
          <w:lang w:val="es-ES"/>
        </w:rPr>
        <w:t xml:space="preserve"> Sample size: Since there has not been a similar study conducted on simultaneously surveying all 5 target genes in HCC tissue samples, we collected the maximum sample size of subjects meeting the selection and exclusion criteria, including 69 HCC patients. </w:t>
      </w:r>
    </w:p>
    <w:p w14:paraId="10F437D1" w14:textId="11403BAB" w:rsidR="00247CFA" w:rsidRPr="00C36169" w:rsidRDefault="009B40BC" w:rsidP="00D055D1">
      <w:pPr>
        <w:rPr>
          <w:bCs/>
          <w:iCs/>
          <w:color w:val="EE0000"/>
          <w:lang w:val="es-ES"/>
        </w:rPr>
      </w:pPr>
      <w:r>
        <w:rPr>
          <w:bCs/>
          <w:iCs/>
          <w:color w:val="EE0000"/>
          <w:lang w:val="es-ES"/>
        </w:rPr>
        <w:t>-</w:t>
      </w:r>
      <w:r w:rsidR="00247CFA" w:rsidRPr="00C36169">
        <w:rPr>
          <w:bCs/>
          <w:iCs/>
          <w:color w:val="EE0000"/>
          <w:lang w:val="es-ES"/>
        </w:rPr>
        <w:t xml:space="preserve"> Sampling method: convenient sampling.</w:t>
      </w:r>
    </w:p>
    <w:p w14:paraId="55799ACE" w14:textId="55F0C64C" w:rsidR="006B0E00" w:rsidRPr="00036D64" w:rsidRDefault="006B0E00" w:rsidP="004D0367">
      <w:pPr>
        <w:ind w:firstLine="0"/>
        <w:rPr>
          <w:b/>
          <w:i/>
          <w:lang w:val="es-ES"/>
        </w:rPr>
      </w:pPr>
      <w:r w:rsidRPr="00036D64">
        <w:rPr>
          <w:b/>
          <w:i/>
          <w:lang w:val="es-ES"/>
        </w:rPr>
        <w:lastRenderedPageBreak/>
        <w:t xml:space="preserve">2.2.3. </w:t>
      </w:r>
      <w:r w:rsidR="00AC301F" w:rsidRPr="00AC301F">
        <w:rPr>
          <w:b/>
          <w:i/>
          <w:iCs/>
          <w:lang w:val="es-ES"/>
        </w:rPr>
        <w:t xml:space="preserve">Equipment and </w:t>
      </w:r>
      <w:r w:rsidR="00AC301F">
        <w:rPr>
          <w:b/>
          <w:i/>
          <w:iCs/>
          <w:lang w:val="es-ES"/>
        </w:rPr>
        <w:t>r</w:t>
      </w:r>
      <w:r w:rsidR="00AC301F" w:rsidRPr="00AC301F">
        <w:rPr>
          <w:b/>
          <w:i/>
          <w:iCs/>
          <w:lang w:val="es-ES"/>
        </w:rPr>
        <w:t xml:space="preserve">eagents </w:t>
      </w:r>
      <w:r w:rsidR="00AC301F">
        <w:rPr>
          <w:b/>
          <w:i/>
          <w:iCs/>
          <w:lang w:val="es-ES"/>
        </w:rPr>
        <w:t>u</w:t>
      </w:r>
      <w:r w:rsidR="00AC301F" w:rsidRPr="00AC301F">
        <w:rPr>
          <w:b/>
          <w:i/>
          <w:iCs/>
          <w:lang w:val="es-ES"/>
        </w:rPr>
        <w:t xml:space="preserve">sed in the </w:t>
      </w:r>
      <w:r w:rsidR="00AC301F">
        <w:rPr>
          <w:b/>
          <w:i/>
          <w:iCs/>
          <w:lang w:val="es-ES"/>
        </w:rPr>
        <w:t>s</w:t>
      </w:r>
      <w:r w:rsidR="00AC301F" w:rsidRPr="00AC301F">
        <w:rPr>
          <w:b/>
          <w:i/>
          <w:iCs/>
          <w:lang w:val="es-ES"/>
        </w:rPr>
        <w:t>tudy</w:t>
      </w:r>
      <w:r w:rsidRPr="00036D64">
        <w:rPr>
          <w:b/>
          <w:i/>
          <w:lang w:val="es-ES"/>
        </w:rPr>
        <w:t xml:space="preserve"> </w:t>
      </w:r>
    </w:p>
    <w:p w14:paraId="3534A9F7" w14:textId="1C4B45F3" w:rsidR="006B0E00" w:rsidRPr="00036D64" w:rsidRDefault="00107766" w:rsidP="004D0367">
      <w:pPr>
        <w:ind w:firstLine="284"/>
        <w:rPr>
          <w:bCs/>
          <w:iCs/>
          <w:lang w:val="es-ES"/>
        </w:rPr>
      </w:pPr>
      <w:r w:rsidRPr="00107766">
        <w:rPr>
          <w:bCs/>
          <w:lang w:val="vi-VN"/>
        </w:rPr>
        <w:t>The study utilized appropriate equipment and reagents for blood testing, imaging diagnostics, and quantification of target gene expression</w:t>
      </w:r>
      <w:r w:rsidR="006B0E00" w:rsidRPr="00036D64">
        <w:rPr>
          <w:bCs/>
          <w:iCs/>
          <w:lang w:val="es-ES"/>
        </w:rPr>
        <w:t>.</w:t>
      </w:r>
    </w:p>
    <w:p w14:paraId="7F211DA3" w14:textId="7FC4361C" w:rsidR="006B0E00" w:rsidRPr="00036D64" w:rsidRDefault="006B0E00" w:rsidP="004D0367">
      <w:pPr>
        <w:pStyle w:val="abang"/>
        <w:rPr>
          <w:lang w:val="de-DE"/>
        </w:rPr>
      </w:pPr>
      <w:bookmarkStart w:id="2" w:name="_Toc187321290"/>
      <w:r w:rsidRPr="00036D64">
        <w:rPr>
          <w:lang w:val="de-DE"/>
        </w:rPr>
        <w:t xml:space="preserve">Bảng 2.1. </w:t>
      </w:r>
      <w:bookmarkEnd w:id="2"/>
      <w:r w:rsidR="00024AE0" w:rsidRPr="00024AE0">
        <w:rPr>
          <w:b w:val="0"/>
          <w:bCs w:val="0"/>
          <w:lang w:val="de-DE"/>
        </w:rPr>
        <w:t xml:space="preserve">Primer </w:t>
      </w:r>
      <w:r w:rsidR="00BD05C2">
        <w:rPr>
          <w:b w:val="0"/>
          <w:bCs w:val="0"/>
          <w:lang w:val="de-DE"/>
        </w:rPr>
        <w:t>s</w:t>
      </w:r>
      <w:r w:rsidR="00024AE0" w:rsidRPr="00024AE0">
        <w:rPr>
          <w:b w:val="0"/>
          <w:bCs w:val="0"/>
          <w:lang w:val="de-DE"/>
        </w:rPr>
        <w:t xml:space="preserve">equences </w:t>
      </w:r>
      <w:r w:rsidR="00BD05C2">
        <w:rPr>
          <w:b w:val="0"/>
          <w:bCs w:val="0"/>
          <w:lang w:val="de-DE"/>
        </w:rPr>
        <w:t>u</w:t>
      </w:r>
      <w:r w:rsidR="00024AE0" w:rsidRPr="00024AE0">
        <w:rPr>
          <w:b w:val="0"/>
          <w:bCs w:val="0"/>
          <w:lang w:val="de-DE"/>
        </w:rPr>
        <w:t xml:space="preserve">sed in the </w:t>
      </w:r>
      <w:r w:rsidR="00F265B4">
        <w:rPr>
          <w:b w:val="0"/>
          <w:bCs w:val="0"/>
          <w:lang w:val="de-DE"/>
        </w:rPr>
        <w:t>s</w:t>
      </w:r>
      <w:r w:rsidR="00024AE0" w:rsidRPr="00024AE0">
        <w:rPr>
          <w:b w:val="0"/>
          <w:bCs w:val="0"/>
          <w:lang w:val="de-DE"/>
        </w:rPr>
        <w:t>tudy</w:t>
      </w:r>
    </w:p>
    <w:tbl>
      <w:tblPr>
        <w:tblW w:w="62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3260"/>
        <w:gridCol w:w="1559"/>
      </w:tblGrid>
      <w:tr w:rsidR="00265C6D" w:rsidRPr="00036D64" w14:paraId="1F22C9DB" w14:textId="4CB4AD16" w:rsidTr="009B40BC">
        <w:trPr>
          <w:jc w:val="center"/>
        </w:trPr>
        <w:tc>
          <w:tcPr>
            <w:tcW w:w="1413" w:type="dxa"/>
            <w:vAlign w:val="center"/>
          </w:tcPr>
          <w:p w14:paraId="19BED323" w14:textId="7AC03C61" w:rsidR="00265C6D" w:rsidRPr="00036D64" w:rsidRDefault="00FF27CC" w:rsidP="009B40BC">
            <w:pPr>
              <w:pStyle w:val="abang"/>
              <w:rPr>
                <w:sz w:val="20"/>
                <w:szCs w:val="20"/>
              </w:rPr>
            </w:pPr>
            <w:r>
              <w:rPr>
                <w:sz w:val="20"/>
                <w:szCs w:val="20"/>
              </w:rPr>
              <w:t>Primer name</w:t>
            </w:r>
          </w:p>
        </w:tc>
        <w:tc>
          <w:tcPr>
            <w:tcW w:w="3260" w:type="dxa"/>
            <w:vAlign w:val="center"/>
          </w:tcPr>
          <w:p w14:paraId="48B69299" w14:textId="25B829BD" w:rsidR="00265C6D" w:rsidRPr="00036D64" w:rsidRDefault="00FF27CC" w:rsidP="009B40BC">
            <w:pPr>
              <w:pStyle w:val="abang"/>
              <w:rPr>
                <w:sz w:val="20"/>
                <w:szCs w:val="20"/>
                <w:lang w:val="sv-SE"/>
              </w:rPr>
            </w:pPr>
            <w:r>
              <w:rPr>
                <w:sz w:val="20"/>
                <w:szCs w:val="20"/>
              </w:rPr>
              <w:t xml:space="preserve">Primer sequence </w:t>
            </w:r>
            <w:r w:rsidR="00265C6D" w:rsidRPr="00036D64">
              <w:rPr>
                <w:sz w:val="20"/>
                <w:szCs w:val="20"/>
              </w:rPr>
              <w:t xml:space="preserve">(5’ </w:t>
            </w:r>
            <w:r w:rsidR="009B40BC">
              <w:rPr>
                <w:sz w:val="20"/>
                <w:szCs w:val="20"/>
              </w:rPr>
              <w:t>-</w:t>
            </w:r>
            <w:r w:rsidR="00265C6D" w:rsidRPr="00036D64">
              <w:rPr>
                <w:sz w:val="20"/>
                <w:szCs w:val="20"/>
              </w:rPr>
              <w:t xml:space="preserve"> 3’)</w:t>
            </w:r>
          </w:p>
        </w:tc>
        <w:tc>
          <w:tcPr>
            <w:tcW w:w="1559" w:type="dxa"/>
            <w:vAlign w:val="center"/>
          </w:tcPr>
          <w:p w14:paraId="4A610E1E" w14:textId="54B2FACE" w:rsidR="00265C6D" w:rsidRPr="00036D64" w:rsidRDefault="00FF27CC" w:rsidP="009B40BC">
            <w:pPr>
              <w:pStyle w:val="abang"/>
              <w:rPr>
                <w:b w:val="0"/>
                <w:bCs w:val="0"/>
                <w:sz w:val="20"/>
                <w:szCs w:val="20"/>
                <w:u w:val="single"/>
                <w:lang w:val="sv-SE"/>
              </w:rPr>
            </w:pPr>
            <w:r w:rsidRPr="00FF27CC">
              <w:rPr>
                <w:lang w:val="sv-SE"/>
              </w:rPr>
              <w:t xml:space="preserve">Amplicon size </w:t>
            </w:r>
            <w:r w:rsidR="00265C6D" w:rsidRPr="00036D64">
              <w:rPr>
                <w:lang w:val="sv-SE"/>
              </w:rPr>
              <w:t>(bp)</w:t>
            </w:r>
          </w:p>
        </w:tc>
      </w:tr>
      <w:tr w:rsidR="00265C6D" w:rsidRPr="00036D64" w14:paraId="740EC399" w14:textId="086768AC" w:rsidTr="00406E6A">
        <w:trPr>
          <w:jc w:val="center"/>
        </w:trPr>
        <w:tc>
          <w:tcPr>
            <w:tcW w:w="1413" w:type="dxa"/>
          </w:tcPr>
          <w:p w14:paraId="5693EFB6" w14:textId="3B4A28EC" w:rsidR="00265C6D" w:rsidRPr="009B40BC" w:rsidRDefault="00265C6D" w:rsidP="00265C6D">
            <w:pPr>
              <w:pStyle w:val="abang"/>
              <w:rPr>
                <w:b w:val="0"/>
                <w:bCs w:val="0"/>
                <w:i/>
                <w:iCs/>
                <w:sz w:val="20"/>
                <w:szCs w:val="20"/>
              </w:rPr>
            </w:pPr>
            <w:r w:rsidRPr="009B40BC">
              <w:rPr>
                <w:b w:val="0"/>
                <w:bCs w:val="0"/>
                <w:i/>
                <w:iCs/>
                <w:sz w:val="20"/>
                <w:szCs w:val="20"/>
              </w:rPr>
              <w:t>SUMO1</w:t>
            </w:r>
            <w:r w:rsidR="009B40BC">
              <w:rPr>
                <w:b w:val="0"/>
                <w:bCs w:val="0"/>
                <w:i/>
                <w:iCs/>
                <w:sz w:val="20"/>
                <w:szCs w:val="20"/>
              </w:rPr>
              <w:t>-</w:t>
            </w:r>
            <w:r w:rsidRPr="009B40BC">
              <w:rPr>
                <w:b w:val="0"/>
                <w:bCs w:val="0"/>
                <w:i/>
                <w:iCs/>
                <w:sz w:val="20"/>
                <w:szCs w:val="20"/>
              </w:rPr>
              <w:t>F</w:t>
            </w:r>
          </w:p>
        </w:tc>
        <w:tc>
          <w:tcPr>
            <w:tcW w:w="3260" w:type="dxa"/>
          </w:tcPr>
          <w:p w14:paraId="04600E3C" w14:textId="37E4F74B" w:rsidR="00265C6D" w:rsidRPr="00036D64" w:rsidRDefault="00265C6D" w:rsidP="009B40BC">
            <w:pPr>
              <w:pStyle w:val="abang"/>
              <w:rPr>
                <w:b w:val="0"/>
                <w:bCs w:val="0"/>
                <w:sz w:val="20"/>
                <w:szCs w:val="20"/>
              </w:rPr>
            </w:pPr>
            <w:r w:rsidRPr="00036D64">
              <w:rPr>
                <w:b w:val="0"/>
                <w:bCs w:val="0"/>
                <w:sz w:val="20"/>
                <w:szCs w:val="20"/>
              </w:rPr>
              <w:t>ACCGTCATCATGTCTGACCA</w:t>
            </w:r>
          </w:p>
        </w:tc>
        <w:tc>
          <w:tcPr>
            <w:tcW w:w="1559" w:type="dxa"/>
            <w:vMerge w:val="restart"/>
            <w:vAlign w:val="center"/>
          </w:tcPr>
          <w:p w14:paraId="022744D0" w14:textId="1CFADDA7" w:rsidR="00265C6D" w:rsidRPr="00036D64" w:rsidRDefault="00265C6D" w:rsidP="00406E6A">
            <w:pPr>
              <w:pStyle w:val="abang"/>
              <w:rPr>
                <w:b w:val="0"/>
                <w:bCs w:val="0"/>
                <w:sz w:val="20"/>
                <w:szCs w:val="20"/>
                <w:u w:val="single"/>
              </w:rPr>
            </w:pPr>
            <w:r w:rsidRPr="00036D64">
              <w:rPr>
                <w:b w:val="0"/>
                <w:bCs w:val="0"/>
              </w:rPr>
              <w:t>183</w:t>
            </w:r>
          </w:p>
        </w:tc>
      </w:tr>
      <w:tr w:rsidR="00265C6D" w:rsidRPr="00036D64" w14:paraId="17D23988" w14:textId="37878720" w:rsidTr="00406E6A">
        <w:trPr>
          <w:jc w:val="center"/>
        </w:trPr>
        <w:tc>
          <w:tcPr>
            <w:tcW w:w="1413" w:type="dxa"/>
          </w:tcPr>
          <w:p w14:paraId="4E4D6C44" w14:textId="465ED56C" w:rsidR="00265C6D" w:rsidRPr="009B40BC" w:rsidRDefault="00265C6D" w:rsidP="00265C6D">
            <w:pPr>
              <w:pStyle w:val="abang"/>
              <w:rPr>
                <w:b w:val="0"/>
                <w:bCs w:val="0"/>
                <w:i/>
                <w:iCs/>
                <w:sz w:val="20"/>
                <w:szCs w:val="20"/>
              </w:rPr>
            </w:pPr>
            <w:r w:rsidRPr="009B40BC">
              <w:rPr>
                <w:b w:val="0"/>
                <w:bCs w:val="0"/>
                <w:i/>
                <w:iCs/>
                <w:sz w:val="20"/>
                <w:szCs w:val="20"/>
              </w:rPr>
              <w:t>SUMO1</w:t>
            </w:r>
            <w:r w:rsidR="009B40BC">
              <w:rPr>
                <w:b w:val="0"/>
                <w:bCs w:val="0"/>
                <w:i/>
                <w:iCs/>
                <w:sz w:val="20"/>
                <w:szCs w:val="20"/>
              </w:rPr>
              <w:t>-</w:t>
            </w:r>
            <w:r w:rsidRPr="009B40BC">
              <w:rPr>
                <w:b w:val="0"/>
                <w:bCs w:val="0"/>
                <w:i/>
                <w:iCs/>
                <w:sz w:val="20"/>
                <w:szCs w:val="20"/>
              </w:rPr>
              <w:t>R</w:t>
            </w:r>
          </w:p>
        </w:tc>
        <w:tc>
          <w:tcPr>
            <w:tcW w:w="3260" w:type="dxa"/>
          </w:tcPr>
          <w:p w14:paraId="0B3F55FB" w14:textId="3D979970" w:rsidR="00265C6D" w:rsidRPr="00036D64" w:rsidRDefault="00265C6D" w:rsidP="009B40BC">
            <w:pPr>
              <w:pStyle w:val="abang"/>
              <w:rPr>
                <w:b w:val="0"/>
                <w:bCs w:val="0"/>
                <w:sz w:val="20"/>
                <w:szCs w:val="20"/>
              </w:rPr>
            </w:pPr>
            <w:r w:rsidRPr="00036D64">
              <w:rPr>
                <w:b w:val="0"/>
                <w:bCs w:val="0"/>
                <w:sz w:val="20"/>
                <w:szCs w:val="20"/>
              </w:rPr>
              <w:t>TGGAACACCCTGTCTTTGAC</w:t>
            </w:r>
          </w:p>
        </w:tc>
        <w:tc>
          <w:tcPr>
            <w:tcW w:w="1559" w:type="dxa"/>
            <w:vMerge/>
            <w:vAlign w:val="center"/>
          </w:tcPr>
          <w:p w14:paraId="6557ACDE" w14:textId="77777777" w:rsidR="00265C6D" w:rsidRPr="00036D64" w:rsidRDefault="00265C6D" w:rsidP="00406E6A">
            <w:pPr>
              <w:pStyle w:val="abang"/>
              <w:rPr>
                <w:b w:val="0"/>
                <w:bCs w:val="0"/>
                <w:sz w:val="20"/>
                <w:szCs w:val="20"/>
                <w:u w:val="single"/>
              </w:rPr>
            </w:pPr>
          </w:p>
        </w:tc>
      </w:tr>
      <w:tr w:rsidR="00265C6D" w:rsidRPr="00036D64" w14:paraId="3E87EE28" w14:textId="6F8FB41C" w:rsidTr="00406E6A">
        <w:trPr>
          <w:trHeight w:val="378"/>
          <w:jc w:val="center"/>
        </w:trPr>
        <w:tc>
          <w:tcPr>
            <w:tcW w:w="1413" w:type="dxa"/>
          </w:tcPr>
          <w:p w14:paraId="4D7FBE16" w14:textId="72E769BA" w:rsidR="00265C6D" w:rsidRPr="009B40BC" w:rsidRDefault="00265C6D" w:rsidP="00265C6D">
            <w:pPr>
              <w:pStyle w:val="abang"/>
              <w:rPr>
                <w:b w:val="0"/>
                <w:bCs w:val="0"/>
                <w:i/>
                <w:iCs/>
                <w:sz w:val="20"/>
                <w:szCs w:val="20"/>
              </w:rPr>
            </w:pPr>
            <w:r w:rsidRPr="009B40BC">
              <w:rPr>
                <w:b w:val="0"/>
                <w:bCs w:val="0"/>
                <w:i/>
                <w:iCs/>
                <w:sz w:val="20"/>
                <w:szCs w:val="20"/>
              </w:rPr>
              <w:t>SUMO2</w:t>
            </w:r>
            <w:r w:rsidR="009B40BC">
              <w:rPr>
                <w:b w:val="0"/>
                <w:bCs w:val="0"/>
                <w:i/>
                <w:iCs/>
                <w:sz w:val="20"/>
                <w:szCs w:val="20"/>
              </w:rPr>
              <w:t>-</w:t>
            </w:r>
            <w:r w:rsidRPr="009B40BC">
              <w:rPr>
                <w:b w:val="0"/>
                <w:bCs w:val="0"/>
                <w:i/>
                <w:iCs/>
                <w:sz w:val="20"/>
                <w:szCs w:val="20"/>
              </w:rPr>
              <w:t>F</w:t>
            </w:r>
          </w:p>
        </w:tc>
        <w:tc>
          <w:tcPr>
            <w:tcW w:w="3260" w:type="dxa"/>
          </w:tcPr>
          <w:p w14:paraId="38AC2158" w14:textId="4AE9FC55" w:rsidR="00265C6D" w:rsidRPr="00036D64" w:rsidRDefault="00265C6D" w:rsidP="009B40BC">
            <w:pPr>
              <w:pStyle w:val="abang"/>
              <w:rPr>
                <w:b w:val="0"/>
                <w:bCs w:val="0"/>
                <w:sz w:val="20"/>
                <w:szCs w:val="20"/>
              </w:rPr>
            </w:pPr>
            <w:r w:rsidRPr="00036D64">
              <w:rPr>
                <w:b w:val="0"/>
                <w:bCs w:val="0"/>
                <w:sz w:val="20"/>
                <w:szCs w:val="20"/>
              </w:rPr>
              <w:t>GGGCAACCAATCAATGAAAC</w:t>
            </w:r>
          </w:p>
        </w:tc>
        <w:tc>
          <w:tcPr>
            <w:tcW w:w="1559" w:type="dxa"/>
            <w:vMerge w:val="restart"/>
            <w:vAlign w:val="center"/>
          </w:tcPr>
          <w:p w14:paraId="76FD92D9" w14:textId="5F160697" w:rsidR="00265C6D" w:rsidRPr="00036D64" w:rsidRDefault="00265C6D" w:rsidP="00406E6A">
            <w:pPr>
              <w:pStyle w:val="abang"/>
              <w:rPr>
                <w:b w:val="0"/>
                <w:bCs w:val="0"/>
                <w:sz w:val="20"/>
                <w:szCs w:val="20"/>
                <w:u w:val="single"/>
              </w:rPr>
            </w:pPr>
            <w:r w:rsidRPr="00036D64">
              <w:rPr>
                <w:b w:val="0"/>
                <w:bCs w:val="0"/>
              </w:rPr>
              <w:t>198</w:t>
            </w:r>
          </w:p>
        </w:tc>
      </w:tr>
      <w:tr w:rsidR="00265C6D" w:rsidRPr="00036D64" w14:paraId="0CCA5E4C" w14:textId="78F7989F" w:rsidTr="00406E6A">
        <w:trPr>
          <w:jc w:val="center"/>
        </w:trPr>
        <w:tc>
          <w:tcPr>
            <w:tcW w:w="1413" w:type="dxa"/>
          </w:tcPr>
          <w:p w14:paraId="429BA260" w14:textId="6F2C0A81" w:rsidR="00265C6D" w:rsidRPr="009B40BC" w:rsidRDefault="00265C6D" w:rsidP="00265C6D">
            <w:pPr>
              <w:pStyle w:val="abang"/>
              <w:rPr>
                <w:b w:val="0"/>
                <w:bCs w:val="0"/>
                <w:i/>
                <w:iCs/>
                <w:sz w:val="20"/>
                <w:szCs w:val="20"/>
              </w:rPr>
            </w:pPr>
            <w:r w:rsidRPr="009B40BC">
              <w:rPr>
                <w:b w:val="0"/>
                <w:bCs w:val="0"/>
                <w:i/>
                <w:iCs/>
                <w:sz w:val="20"/>
                <w:szCs w:val="20"/>
              </w:rPr>
              <w:t>SUMO2</w:t>
            </w:r>
            <w:r w:rsidR="009B40BC">
              <w:rPr>
                <w:b w:val="0"/>
                <w:bCs w:val="0"/>
                <w:i/>
                <w:iCs/>
                <w:sz w:val="20"/>
                <w:szCs w:val="20"/>
              </w:rPr>
              <w:t>-</w:t>
            </w:r>
            <w:r w:rsidRPr="009B40BC">
              <w:rPr>
                <w:b w:val="0"/>
                <w:bCs w:val="0"/>
                <w:i/>
                <w:iCs/>
                <w:sz w:val="20"/>
                <w:szCs w:val="20"/>
              </w:rPr>
              <w:t>R</w:t>
            </w:r>
          </w:p>
        </w:tc>
        <w:tc>
          <w:tcPr>
            <w:tcW w:w="3260" w:type="dxa"/>
          </w:tcPr>
          <w:p w14:paraId="67B102EE" w14:textId="57941AD2" w:rsidR="00265C6D" w:rsidRPr="00036D64" w:rsidRDefault="00265C6D" w:rsidP="009B40BC">
            <w:pPr>
              <w:pStyle w:val="abang"/>
              <w:rPr>
                <w:b w:val="0"/>
                <w:bCs w:val="0"/>
                <w:sz w:val="20"/>
                <w:szCs w:val="20"/>
              </w:rPr>
            </w:pPr>
            <w:r w:rsidRPr="00036D64">
              <w:rPr>
                <w:b w:val="0"/>
                <w:bCs w:val="0"/>
                <w:sz w:val="20"/>
                <w:szCs w:val="20"/>
              </w:rPr>
              <w:t>AGTCAGGATGTGGTGGAACC</w:t>
            </w:r>
          </w:p>
        </w:tc>
        <w:tc>
          <w:tcPr>
            <w:tcW w:w="1559" w:type="dxa"/>
            <w:vMerge/>
            <w:vAlign w:val="center"/>
          </w:tcPr>
          <w:p w14:paraId="4DA70D76" w14:textId="77777777" w:rsidR="00265C6D" w:rsidRPr="00036D64" w:rsidRDefault="00265C6D" w:rsidP="00406E6A">
            <w:pPr>
              <w:pStyle w:val="abang"/>
              <w:rPr>
                <w:b w:val="0"/>
                <w:bCs w:val="0"/>
                <w:sz w:val="20"/>
                <w:szCs w:val="20"/>
                <w:u w:val="single"/>
              </w:rPr>
            </w:pPr>
          </w:p>
        </w:tc>
      </w:tr>
      <w:tr w:rsidR="00265C6D" w:rsidRPr="00036D64" w14:paraId="26E96120" w14:textId="1CBC51E5" w:rsidTr="00406E6A">
        <w:trPr>
          <w:jc w:val="center"/>
        </w:trPr>
        <w:tc>
          <w:tcPr>
            <w:tcW w:w="1413" w:type="dxa"/>
          </w:tcPr>
          <w:p w14:paraId="1C83EFA6" w14:textId="04344695" w:rsidR="00265C6D" w:rsidRPr="009B40BC" w:rsidRDefault="00265C6D" w:rsidP="00265C6D">
            <w:pPr>
              <w:pStyle w:val="abang"/>
              <w:rPr>
                <w:b w:val="0"/>
                <w:bCs w:val="0"/>
                <w:i/>
                <w:iCs/>
                <w:sz w:val="20"/>
                <w:szCs w:val="20"/>
              </w:rPr>
            </w:pPr>
            <w:r w:rsidRPr="009B40BC">
              <w:rPr>
                <w:b w:val="0"/>
                <w:bCs w:val="0"/>
                <w:i/>
                <w:iCs/>
                <w:sz w:val="20"/>
                <w:szCs w:val="20"/>
              </w:rPr>
              <w:t>SUMO3</w:t>
            </w:r>
            <w:r w:rsidR="009B40BC">
              <w:rPr>
                <w:b w:val="0"/>
                <w:bCs w:val="0"/>
                <w:i/>
                <w:iCs/>
                <w:sz w:val="20"/>
                <w:szCs w:val="20"/>
              </w:rPr>
              <w:t>-</w:t>
            </w:r>
            <w:r w:rsidRPr="009B40BC">
              <w:rPr>
                <w:b w:val="0"/>
                <w:bCs w:val="0"/>
                <w:i/>
                <w:iCs/>
                <w:sz w:val="20"/>
                <w:szCs w:val="20"/>
              </w:rPr>
              <w:t>F</w:t>
            </w:r>
          </w:p>
        </w:tc>
        <w:tc>
          <w:tcPr>
            <w:tcW w:w="3260" w:type="dxa"/>
          </w:tcPr>
          <w:p w14:paraId="0C8D61B0" w14:textId="10C62129" w:rsidR="00265C6D" w:rsidRPr="00036D64" w:rsidRDefault="00265C6D" w:rsidP="009B40BC">
            <w:pPr>
              <w:pStyle w:val="abang"/>
              <w:rPr>
                <w:b w:val="0"/>
                <w:bCs w:val="0"/>
                <w:sz w:val="20"/>
                <w:szCs w:val="20"/>
              </w:rPr>
            </w:pPr>
            <w:r w:rsidRPr="00036D64">
              <w:rPr>
                <w:b w:val="0"/>
                <w:bCs w:val="0"/>
                <w:sz w:val="20"/>
                <w:szCs w:val="20"/>
              </w:rPr>
              <w:t>CTGGCCCTCAAGCATGTAAC</w:t>
            </w:r>
          </w:p>
        </w:tc>
        <w:tc>
          <w:tcPr>
            <w:tcW w:w="1559" w:type="dxa"/>
            <w:vMerge w:val="restart"/>
            <w:vAlign w:val="center"/>
          </w:tcPr>
          <w:p w14:paraId="7F9E727D" w14:textId="6B07AE29" w:rsidR="00265C6D" w:rsidRPr="00036D64" w:rsidRDefault="00265C6D" w:rsidP="00406E6A">
            <w:pPr>
              <w:pStyle w:val="abang"/>
              <w:rPr>
                <w:b w:val="0"/>
                <w:bCs w:val="0"/>
                <w:sz w:val="20"/>
                <w:szCs w:val="20"/>
                <w:u w:val="single"/>
              </w:rPr>
            </w:pPr>
            <w:r w:rsidRPr="00036D64">
              <w:rPr>
                <w:b w:val="0"/>
                <w:bCs w:val="0"/>
              </w:rPr>
              <w:t>201</w:t>
            </w:r>
          </w:p>
        </w:tc>
      </w:tr>
      <w:tr w:rsidR="00265C6D" w:rsidRPr="00036D64" w14:paraId="3C853686" w14:textId="7C9B1D5E" w:rsidTr="00406E6A">
        <w:trPr>
          <w:jc w:val="center"/>
        </w:trPr>
        <w:tc>
          <w:tcPr>
            <w:tcW w:w="1413" w:type="dxa"/>
          </w:tcPr>
          <w:p w14:paraId="43CF2FB8" w14:textId="4681456C" w:rsidR="00265C6D" w:rsidRPr="009B40BC" w:rsidRDefault="00265C6D" w:rsidP="00265C6D">
            <w:pPr>
              <w:pStyle w:val="abang"/>
              <w:rPr>
                <w:b w:val="0"/>
                <w:bCs w:val="0"/>
                <w:i/>
                <w:iCs/>
                <w:sz w:val="20"/>
                <w:szCs w:val="20"/>
              </w:rPr>
            </w:pPr>
            <w:r w:rsidRPr="009B40BC">
              <w:rPr>
                <w:b w:val="0"/>
                <w:bCs w:val="0"/>
                <w:i/>
                <w:iCs/>
                <w:sz w:val="20"/>
                <w:szCs w:val="20"/>
              </w:rPr>
              <w:t>SUMO3</w:t>
            </w:r>
            <w:r w:rsidR="009B40BC">
              <w:rPr>
                <w:b w:val="0"/>
                <w:bCs w:val="0"/>
                <w:i/>
                <w:iCs/>
                <w:sz w:val="20"/>
                <w:szCs w:val="20"/>
              </w:rPr>
              <w:t>-</w:t>
            </w:r>
            <w:r w:rsidRPr="009B40BC">
              <w:rPr>
                <w:b w:val="0"/>
                <w:bCs w:val="0"/>
                <w:i/>
                <w:iCs/>
                <w:sz w:val="20"/>
                <w:szCs w:val="20"/>
              </w:rPr>
              <w:t>R</w:t>
            </w:r>
          </w:p>
        </w:tc>
        <w:tc>
          <w:tcPr>
            <w:tcW w:w="3260" w:type="dxa"/>
          </w:tcPr>
          <w:p w14:paraId="7E667AE2" w14:textId="4FA55B87" w:rsidR="00265C6D" w:rsidRPr="00036D64" w:rsidRDefault="00265C6D" w:rsidP="009B40BC">
            <w:pPr>
              <w:pStyle w:val="abang"/>
              <w:rPr>
                <w:b w:val="0"/>
                <w:bCs w:val="0"/>
                <w:sz w:val="20"/>
                <w:szCs w:val="20"/>
              </w:rPr>
            </w:pPr>
            <w:r w:rsidRPr="00036D64">
              <w:rPr>
                <w:b w:val="0"/>
                <w:bCs w:val="0"/>
                <w:sz w:val="20"/>
                <w:szCs w:val="20"/>
              </w:rPr>
              <w:t>AAATCTGAGGCCACAACACC</w:t>
            </w:r>
          </w:p>
        </w:tc>
        <w:tc>
          <w:tcPr>
            <w:tcW w:w="1559" w:type="dxa"/>
            <w:vMerge/>
            <w:vAlign w:val="center"/>
          </w:tcPr>
          <w:p w14:paraId="65C29801" w14:textId="77777777" w:rsidR="00265C6D" w:rsidRPr="00036D64" w:rsidRDefault="00265C6D" w:rsidP="00406E6A">
            <w:pPr>
              <w:pStyle w:val="abang"/>
              <w:rPr>
                <w:b w:val="0"/>
                <w:bCs w:val="0"/>
                <w:sz w:val="20"/>
                <w:szCs w:val="20"/>
                <w:u w:val="single"/>
              </w:rPr>
            </w:pPr>
          </w:p>
        </w:tc>
      </w:tr>
      <w:tr w:rsidR="00265C6D" w:rsidRPr="00036D64" w14:paraId="4CFE9469" w14:textId="754E5E1D" w:rsidTr="00406E6A">
        <w:trPr>
          <w:jc w:val="center"/>
        </w:trPr>
        <w:tc>
          <w:tcPr>
            <w:tcW w:w="1413" w:type="dxa"/>
          </w:tcPr>
          <w:p w14:paraId="001D24C9" w14:textId="09354430" w:rsidR="00265C6D" w:rsidRPr="009B40BC" w:rsidRDefault="00265C6D" w:rsidP="00265C6D">
            <w:pPr>
              <w:pStyle w:val="abang"/>
              <w:rPr>
                <w:b w:val="0"/>
                <w:bCs w:val="0"/>
                <w:i/>
                <w:iCs/>
                <w:sz w:val="20"/>
                <w:szCs w:val="20"/>
              </w:rPr>
            </w:pPr>
            <w:r w:rsidRPr="009B40BC">
              <w:rPr>
                <w:b w:val="0"/>
                <w:bCs w:val="0"/>
                <w:i/>
                <w:iCs/>
                <w:sz w:val="20"/>
                <w:szCs w:val="20"/>
              </w:rPr>
              <w:t>NF</w:t>
            </w:r>
            <w:r w:rsidR="009B40BC">
              <w:rPr>
                <w:b w:val="0"/>
                <w:bCs w:val="0"/>
                <w:i/>
                <w:iCs/>
                <w:sz w:val="20"/>
                <w:szCs w:val="20"/>
              </w:rPr>
              <w:t>-</w:t>
            </w:r>
            <w:r w:rsidRPr="009B40BC">
              <w:rPr>
                <w:b w:val="0"/>
                <w:bCs w:val="0"/>
                <w:i/>
                <w:iCs/>
                <w:sz w:val="20"/>
                <w:szCs w:val="20"/>
              </w:rPr>
              <w:t>κB p50</w:t>
            </w:r>
            <w:r w:rsidR="009B40BC">
              <w:rPr>
                <w:b w:val="0"/>
                <w:bCs w:val="0"/>
                <w:i/>
                <w:iCs/>
                <w:sz w:val="20"/>
                <w:szCs w:val="20"/>
              </w:rPr>
              <w:t>-</w:t>
            </w:r>
            <w:r w:rsidRPr="009B40BC">
              <w:rPr>
                <w:b w:val="0"/>
                <w:bCs w:val="0"/>
                <w:i/>
                <w:iCs/>
                <w:sz w:val="20"/>
                <w:szCs w:val="20"/>
              </w:rPr>
              <w:t>F</w:t>
            </w:r>
          </w:p>
        </w:tc>
        <w:tc>
          <w:tcPr>
            <w:tcW w:w="3260" w:type="dxa"/>
          </w:tcPr>
          <w:p w14:paraId="7918F1BB" w14:textId="5F3A3D46" w:rsidR="00265C6D" w:rsidRPr="00036D64" w:rsidRDefault="00265C6D" w:rsidP="009B40BC">
            <w:pPr>
              <w:pStyle w:val="abang"/>
              <w:rPr>
                <w:b w:val="0"/>
                <w:bCs w:val="0"/>
                <w:sz w:val="20"/>
                <w:szCs w:val="20"/>
              </w:rPr>
            </w:pPr>
            <w:r w:rsidRPr="00036D64">
              <w:rPr>
                <w:b w:val="0"/>
                <w:bCs w:val="0"/>
                <w:sz w:val="20"/>
                <w:szCs w:val="20"/>
              </w:rPr>
              <w:t>TGGCACTGCCAACAGATGG</w:t>
            </w:r>
          </w:p>
        </w:tc>
        <w:tc>
          <w:tcPr>
            <w:tcW w:w="1559" w:type="dxa"/>
            <w:vMerge w:val="restart"/>
            <w:vAlign w:val="center"/>
          </w:tcPr>
          <w:p w14:paraId="5A7D731F" w14:textId="20B15CE6" w:rsidR="00265C6D" w:rsidRPr="00036D64" w:rsidRDefault="00265C6D" w:rsidP="00406E6A">
            <w:pPr>
              <w:pStyle w:val="abang"/>
              <w:rPr>
                <w:b w:val="0"/>
                <w:bCs w:val="0"/>
                <w:sz w:val="20"/>
                <w:szCs w:val="20"/>
              </w:rPr>
            </w:pPr>
            <w:r w:rsidRPr="00036D64">
              <w:rPr>
                <w:b w:val="0"/>
                <w:bCs w:val="0"/>
              </w:rPr>
              <w:t>182</w:t>
            </w:r>
          </w:p>
        </w:tc>
      </w:tr>
      <w:tr w:rsidR="00265C6D" w:rsidRPr="00036D64" w14:paraId="1127F77B" w14:textId="19B65E61" w:rsidTr="00406E6A">
        <w:trPr>
          <w:jc w:val="center"/>
        </w:trPr>
        <w:tc>
          <w:tcPr>
            <w:tcW w:w="1413" w:type="dxa"/>
          </w:tcPr>
          <w:p w14:paraId="0748D9AB" w14:textId="3442D382" w:rsidR="00265C6D" w:rsidRPr="009B40BC" w:rsidRDefault="00265C6D" w:rsidP="00265C6D">
            <w:pPr>
              <w:pStyle w:val="abang"/>
              <w:rPr>
                <w:b w:val="0"/>
                <w:bCs w:val="0"/>
                <w:i/>
                <w:iCs/>
                <w:sz w:val="20"/>
                <w:szCs w:val="20"/>
              </w:rPr>
            </w:pPr>
            <w:r w:rsidRPr="009B40BC">
              <w:rPr>
                <w:b w:val="0"/>
                <w:bCs w:val="0"/>
                <w:i/>
                <w:iCs/>
                <w:sz w:val="20"/>
                <w:szCs w:val="20"/>
              </w:rPr>
              <w:t>NF</w:t>
            </w:r>
            <w:r w:rsidR="009B40BC">
              <w:rPr>
                <w:b w:val="0"/>
                <w:bCs w:val="0"/>
                <w:i/>
                <w:iCs/>
                <w:sz w:val="20"/>
                <w:szCs w:val="20"/>
              </w:rPr>
              <w:t>-</w:t>
            </w:r>
            <w:r w:rsidRPr="009B40BC">
              <w:rPr>
                <w:b w:val="0"/>
                <w:bCs w:val="0"/>
                <w:i/>
                <w:iCs/>
                <w:sz w:val="20"/>
                <w:szCs w:val="20"/>
              </w:rPr>
              <w:t>κB p50</w:t>
            </w:r>
            <w:r w:rsidR="009B40BC">
              <w:rPr>
                <w:b w:val="0"/>
                <w:bCs w:val="0"/>
                <w:i/>
                <w:iCs/>
                <w:sz w:val="20"/>
                <w:szCs w:val="20"/>
              </w:rPr>
              <w:t>-</w:t>
            </w:r>
            <w:r w:rsidRPr="009B40BC">
              <w:rPr>
                <w:b w:val="0"/>
                <w:bCs w:val="0"/>
                <w:i/>
                <w:iCs/>
                <w:sz w:val="20"/>
                <w:szCs w:val="20"/>
              </w:rPr>
              <w:t>R</w:t>
            </w:r>
          </w:p>
        </w:tc>
        <w:tc>
          <w:tcPr>
            <w:tcW w:w="3260" w:type="dxa"/>
          </w:tcPr>
          <w:p w14:paraId="10D331BE" w14:textId="3426FBBC" w:rsidR="00265C6D" w:rsidRPr="00036D64" w:rsidRDefault="00265C6D" w:rsidP="009B40BC">
            <w:pPr>
              <w:pStyle w:val="abang"/>
              <w:rPr>
                <w:b w:val="0"/>
                <w:bCs w:val="0"/>
                <w:sz w:val="20"/>
                <w:szCs w:val="20"/>
              </w:rPr>
            </w:pPr>
            <w:r w:rsidRPr="00036D64">
              <w:rPr>
                <w:b w:val="0"/>
                <w:bCs w:val="0"/>
                <w:sz w:val="20"/>
                <w:szCs w:val="20"/>
              </w:rPr>
              <w:t>AACCTTTGCTGGTCCCACAT</w:t>
            </w:r>
          </w:p>
        </w:tc>
        <w:tc>
          <w:tcPr>
            <w:tcW w:w="1559" w:type="dxa"/>
            <w:vMerge/>
            <w:vAlign w:val="center"/>
          </w:tcPr>
          <w:p w14:paraId="044F7B38" w14:textId="77777777" w:rsidR="00265C6D" w:rsidRPr="00036D64" w:rsidRDefault="00265C6D" w:rsidP="00406E6A">
            <w:pPr>
              <w:pStyle w:val="abang"/>
              <w:rPr>
                <w:b w:val="0"/>
                <w:bCs w:val="0"/>
                <w:sz w:val="20"/>
                <w:szCs w:val="20"/>
              </w:rPr>
            </w:pPr>
          </w:p>
        </w:tc>
      </w:tr>
      <w:tr w:rsidR="00265C6D" w:rsidRPr="00036D64" w14:paraId="7462C93B" w14:textId="7836CDDC" w:rsidTr="00406E6A">
        <w:trPr>
          <w:jc w:val="center"/>
        </w:trPr>
        <w:tc>
          <w:tcPr>
            <w:tcW w:w="1413" w:type="dxa"/>
          </w:tcPr>
          <w:p w14:paraId="567DC753" w14:textId="46AD7C5D" w:rsidR="00265C6D" w:rsidRPr="009B40BC" w:rsidRDefault="00265C6D" w:rsidP="00265C6D">
            <w:pPr>
              <w:pStyle w:val="abang"/>
              <w:rPr>
                <w:b w:val="0"/>
                <w:bCs w:val="0"/>
                <w:i/>
                <w:iCs/>
                <w:sz w:val="20"/>
                <w:szCs w:val="20"/>
              </w:rPr>
            </w:pPr>
            <w:r w:rsidRPr="009B40BC">
              <w:rPr>
                <w:b w:val="0"/>
                <w:bCs w:val="0"/>
                <w:i/>
                <w:iCs/>
                <w:sz w:val="20"/>
                <w:szCs w:val="20"/>
              </w:rPr>
              <w:t>NF</w:t>
            </w:r>
            <w:r w:rsidR="009B40BC">
              <w:rPr>
                <w:b w:val="0"/>
                <w:bCs w:val="0"/>
                <w:i/>
                <w:iCs/>
                <w:sz w:val="20"/>
                <w:szCs w:val="20"/>
              </w:rPr>
              <w:t>-</w:t>
            </w:r>
            <w:r w:rsidRPr="009B40BC">
              <w:rPr>
                <w:b w:val="0"/>
                <w:bCs w:val="0"/>
                <w:i/>
                <w:iCs/>
                <w:sz w:val="20"/>
                <w:szCs w:val="20"/>
              </w:rPr>
              <w:t>κB p65</w:t>
            </w:r>
            <w:r w:rsidR="009B40BC">
              <w:rPr>
                <w:b w:val="0"/>
                <w:bCs w:val="0"/>
                <w:i/>
                <w:iCs/>
                <w:sz w:val="20"/>
                <w:szCs w:val="20"/>
              </w:rPr>
              <w:t>-</w:t>
            </w:r>
            <w:r w:rsidRPr="009B40BC">
              <w:rPr>
                <w:b w:val="0"/>
                <w:bCs w:val="0"/>
                <w:i/>
                <w:iCs/>
                <w:sz w:val="20"/>
                <w:szCs w:val="20"/>
              </w:rPr>
              <w:t>F</w:t>
            </w:r>
          </w:p>
        </w:tc>
        <w:tc>
          <w:tcPr>
            <w:tcW w:w="3260" w:type="dxa"/>
          </w:tcPr>
          <w:p w14:paraId="3254A5A0" w14:textId="0C82AB84" w:rsidR="00265C6D" w:rsidRPr="00036D64" w:rsidRDefault="00265C6D" w:rsidP="009B40BC">
            <w:pPr>
              <w:pStyle w:val="abang"/>
              <w:rPr>
                <w:b w:val="0"/>
                <w:bCs w:val="0"/>
                <w:sz w:val="20"/>
                <w:szCs w:val="20"/>
              </w:rPr>
            </w:pPr>
            <w:r w:rsidRPr="00036D64">
              <w:rPr>
                <w:b w:val="0"/>
                <w:bCs w:val="0"/>
                <w:sz w:val="20"/>
                <w:szCs w:val="20"/>
              </w:rPr>
              <w:t>CTGAATGCTGTGCGGCTCT</w:t>
            </w:r>
          </w:p>
        </w:tc>
        <w:tc>
          <w:tcPr>
            <w:tcW w:w="1559" w:type="dxa"/>
            <w:vMerge w:val="restart"/>
            <w:vAlign w:val="center"/>
          </w:tcPr>
          <w:p w14:paraId="69846BCD" w14:textId="4F459CB9" w:rsidR="00265C6D" w:rsidRPr="00036D64" w:rsidRDefault="00265C6D" w:rsidP="00406E6A">
            <w:pPr>
              <w:pStyle w:val="abang"/>
              <w:rPr>
                <w:b w:val="0"/>
                <w:bCs w:val="0"/>
                <w:sz w:val="20"/>
                <w:szCs w:val="20"/>
              </w:rPr>
            </w:pPr>
            <w:r w:rsidRPr="00036D64">
              <w:rPr>
                <w:b w:val="0"/>
                <w:bCs w:val="0"/>
              </w:rPr>
              <w:t>199</w:t>
            </w:r>
          </w:p>
        </w:tc>
      </w:tr>
      <w:tr w:rsidR="00265C6D" w:rsidRPr="00036D64" w14:paraId="0CACDB6D" w14:textId="1828937B" w:rsidTr="00406E6A">
        <w:trPr>
          <w:jc w:val="center"/>
        </w:trPr>
        <w:tc>
          <w:tcPr>
            <w:tcW w:w="1413" w:type="dxa"/>
          </w:tcPr>
          <w:p w14:paraId="77C221A6" w14:textId="5FA891E7" w:rsidR="00265C6D" w:rsidRPr="009B40BC" w:rsidRDefault="00265C6D" w:rsidP="00265C6D">
            <w:pPr>
              <w:pStyle w:val="abang"/>
              <w:rPr>
                <w:b w:val="0"/>
                <w:bCs w:val="0"/>
                <w:i/>
                <w:iCs/>
                <w:sz w:val="20"/>
                <w:szCs w:val="20"/>
              </w:rPr>
            </w:pPr>
            <w:r w:rsidRPr="009B40BC">
              <w:rPr>
                <w:b w:val="0"/>
                <w:bCs w:val="0"/>
                <w:i/>
                <w:iCs/>
                <w:sz w:val="20"/>
                <w:szCs w:val="20"/>
              </w:rPr>
              <w:t>NF</w:t>
            </w:r>
            <w:r w:rsidR="009B40BC">
              <w:rPr>
                <w:b w:val="0"/>
                <w:bCs w:val="0"/>
                <w:i/>
                <w:iCs/>
                <w:sz w:val="20"/>
                <w:szCs w:val="20"/>
              </w:rPr>
              <w:t>-</w:t>
            </w:r>
            <w:r w:rsidRPr="009B40BC">
              <w:rPr>
                <w:b w:val="0"/>
                <w:bCs w:val="0"/>
                <w:i/>
                <w:iCs/>
                <w:sz w:val="20"/>
                <w:szCs w:val="20"/>
              </w:rPr>
              <w:t>κB p65</w:t>
            </w:r>
            <w:r w:rsidR="009B40BC">
              <w:rPr>
                <w:b w:val="0"/>
                <w:bCs w:val="0"/>
                <w:i/>
                <w:iCs/>
                <w:sz w:val="20"/>
                <w:szCs w:val="20"/>
              </w:rPr>
              <w:t>-</w:t>
            </w:r>
            <w:r w:rsidRPr="009B40BC">
              <w:rPr>
                <w:b w:val="0"/>
                <w:bCs w:val="0"/>
                <w:i/>
                <w:iCs/>
                <w:sz w:val="20"/>
                <w:szCs w:val="20"/>
              </w:rPr>
              <w:t>R</w:t>
            </w:r>
          </w:p>
        </w:tc>
        <w:tc>
          <w:tcPr>
            <w:tcW w:w="3260" w:type="dxa"/>
          </w:tcPr>
          <w:p w14:paraId="6D91C7DA" w14:textId="26375454" w:rsidR="00265C6D" w:rsidRPr="00036D64" w:rsidRDefault="00265C6D" w:rsidP="009B40BC">
            <w:pPr>
              <w:pStyle w:val="abang"/>
              <w:rPr>
                <w:b w:val="0"/>
                <w:bCs w:val="0"/>
                <w:sz w:val="20"/>
                <w:szCs w:val="20"/>
              </w:rPr>
            </w:pPr>
            <w:r w:rsidRPr="00036D64">
              <w:rPr>
                <w:b w:val="0"/>
                <w:bCs w:val="0"/>
                <w:sz w:val="20"/>
                <w:szCs w:val="20"/>
              </w:rPr>
              <w:t>GCACCTTGTCACACAGTAGGAA</w:t>
            </w:r>
          </w:p>
        </w:tc>
        <w:tc>
          <w:tcPr>
            <w:tcW w:w="1559" w:type="dxa"/>
            <w:vMerge/>
            <w:vAlign w:val="center"/>
          </w:tcPr>
          <w:p w14:paraId="67AEA0C2" w14:textId="77777777" w:rsidR="00265C6D" w:rsidRPr="00036D64" w:rsidRDefault="00265C6D" w:rsidP="00406E6A">
            <w:pPr>
              <w:pStyle w:val="abang"/>
              <w:rPr>
                <w:b w:val="0"/>
                <w:bCs w:val="0"/>
                <w:sz w:val="20"/>
                <w:szCs w:val="20"/>
              </w:rPr>
            </w:pPr>
          </w:p>
        </w:tc>
      </w:tr>
      <w:tr w:rsidR="00265C6D" w:rsidRPr="00036D64" w14:paraId="7EEE59B3" w14:textId="77777777" w:rsidTr="00406E6A">
        <w:trPr>
          <w:jc w:val="center"/>
        </w:trPr>
        <w:tc>
          <w:tcPr>
            <w:tcW w:w="1413" w:type="dxa"/>
          </w:tcPr>
          <w:p w14:paraId="017C05EC" w14:textId="4753174D" w:rsidR="00265C6D" w:rsidRPr="009B40BC" w:rsidRDefault="00265C6D" w:rsidP="00265C6D">
            <w:pPr>
              <w:pStyle w:val="abang"/>
              <w:rPr>
                <w:b w:val="0"/>
                <w:bCs w:val="0"/>
                <w:i/>
                <w:iCs/>
                <w:sz w:val="20"/>
                <w:szCs w:val="20"/>
              </w:rPr>
            </w:pPr>
            <w:r w:rsidRPr="009B40BC">
              <w:rPr>
                <w:b w:val="0"/>
                <w:bCs w:val="0"/>
                <w:i/>
                <w:iCs/>
                <w:sz w:val="20"/>
                <w:szCs w:val="20"/>
              </w:rPr>
              <w:t>GAPDH</w:t>
            </w:r>
            <w:r w:rsidR="009B40BC">
              <w:rPr>
                <w:b w:val="0"/>
                <w:bCs w:val="0"/>
                <w:i/>
                <w:iCs/>
                <w:sz w:val="20"/>
                <w:szCs w:val="20"/>
              </w:rPr>
              <w:t>-</w:t>
            </w:r>
            <w:r w:rsidRPr="009B40BC">
              <w:rPr>
                <w:b w:val="0"/>
                <w:bCs w:val="0"/>
                <w:i/>
                <w:iCs/>
                <w:sz w:val="20"/>
                <w:szCs w:val="20"/>
              </w:rPr>
              <w:t>F</w:t>
            </w:r>
          </w:p>
        </w:tc>
        <w:tc>
          <w:tcPr>
            <w:tcW w:w="3260" w:type="dxa"/>
          </w:tcPr>
          <w:p w14:paraId="0DFBF206" w14:textId="3BB00F4E" w:rsidR="00265C6D" w:rsidRPr="00036D64" w:rsidRDefault="00265C6D" w:rsidP="009B40BC">
            <w:pPr>
              <w:pStyle w:val="abang"/>
              <w:rPr>
                <w:b w:val="0"/>
                <w:bCs w:val="0"/>
                <w:sz w:val="20"/>
                <w:szCs w:val="20"/>
              </w:rPr>
            </w:pPr>
            <w:r w:rsidRPr="00036D64">
              <w:rPr>
                <w:b w:val="0"/>
                <w:bCs w:val="0"/>
                <w:sz w:val="20"/>
                <w:szCs w:val="20"/>
              </w:rPr>
              <w:t>GGAGCGAGATCCCTCCAAA</w:t>
            </w:r>
          </w:p>
        </w:tc>
        <w:tc>
          <w:tcPr>
            <w:tcW w:w="1559" w:type="dxa"/>
            <w:vMerge w:val="restart"/>
            <w:vAlign w:val="center"/>
          </w:tcPr>
          <w:p w14:paraId="15808801" w14:textId="16C73E2B" w:rsidR="00265C6D" w:rsidRPr="00036D64" w:rsidRDefault="00265C6D" w:rsidP="00406E6A">
            <w:pPr>
              <w:pStyle w:val="abang"/>
              <w:rPr>
                <w:b w:val="0"/>
                <w:bCs w:val="0"/>
                <w:sz w:val="20"/>
                <w:szCs w:val="20"/>
              </w:rPr>
            </w:pPr>
            <w:r w:rsidRPr="00036D64">
              <w:rPr>
                <w:b w:val="0"/>
                <w:bCs w:val="0"/>
                <w:sz w:val="20"/>
                <w:szCs w:val="20"/>
              </w:rPr>
              <w:t>197</w:t>
            </w:r>
          </w:p>
        </w:tc>
      </w:tr>
      <w:tr w:rsidR="00265C6D" w:rsidRPr="00036D64" w14:paraId="503B2216" w14:textId="77777777" w:rsidTr="00265C6D">
        <w:trPr>
          <w:jc w:val="center"/>
        </w:trPr>
        <w:tc>
          <w:tcPr>
            <w:tcW w:w="1413" w:type="dxa"/>
          </w:tcPr>
          <w:p w14:paraId="18F42D97" w14:textId="113D16E5" w:rsidR="00265C6D" w:rsidRPr="009B40BC" w:rsidRDefault="00265C6D" w:rsidP="00265C6D">
            <w:pPr>
              <w:pStyle w:val="abang"/>
              <w:rPr>
                <w:b w:val="0"/>
                <w:bCs w:val="0"/>
                <w:i/>
                <w:iCs/>
                <w:sz w:val="20"/>
                <w:szCs w:val="20"/>
              </w:rPr>
            </w:pPr>
            <w:r w:rsidRPr="009B40BC">
              <w:rPr>
                <w:b w:val="0"/>
                <w:bCs w:val="0"/>
                <w:i/>
                <w:iCs/>
                <w:sz w:val="20"/>
                <w:szCs w:val="20"/>
              </w:rPr>
              <w:t>GAPDH</w:t>
            </w:r>
            <w:r w:rsidR="009B40BC">
              <w:rPr>
                <w:b w:val="0"/>
                <w:bCs w:val="0"/>
                <w:i/>
                <w:iCs/>
                <w:sz w:val="20"/>
                <w:szCs w:val="20"/>
              </w:rPr>
              <w:t>-</w:t>
            </w:r>
            <w:r w:rsidRPr="009B40BC">
              <w:rPr>
                <w:b w:val="0"/>
                <w:bCs w:val="0"/>
                <w:i/>
                <w:iCs/>
                <w:sz w:val="20"/>
                <w:szCs w:val="20"/>
              </w:rPr>
              <w:t>R</w:t>
            </w:r>
          </w:p>
        </w:tc>
        <w:tc>
          <w:tcPr>
            <w:tcW w:w="3260" w:type="dxa"/>
          </w:tcPr>
          <w:p w14:paraId="6A85B7F8" w14:textId="229FE3D0" w:rsidR="00265C6D" w:rsidRPr="00036D64" w:rsidRDefault="00265C6D" w:rsidP="009B40BC">
            <w:pPr>
              <w:pStyle w:val="abang"/>
              <w:rPr>
                <w:b w:val="0"/>
                <w:bCs w:val="0"/>
                <w:sz w:val="20"/>
                <w:szCs w:val="20"/>
              </w:rPr>
            </w:pPr>
            <w:r w:rsidRPr="00036D64">
              <w:rPr>
                <w:b w:val="0"/>
                <w:bCs w:val="0"/>
                <w:sz w:val="20"/>
                <w:szCs w:val="20"/>
              </w:rPr>
              <w:t>GGCTGTTGTCATACTTCTCAT</w:t>
            </w:r>
          </w:p>
        </w:tc>
        <w:tc>
          <w:tcPr>
            <w:tcW w:w="1559" w:type="dxa"/>
            <w:vMerge/>
          </w:tcPr>
          <w:p w14:paraId="26EF9530" w14:textId="77777777" w:rsidR="00265C6D" w:rsidRPr="00036D64" w:rsidRDefault="00265C6D" w:rsidP="00265C6D">
            <w:pPr>
              <w:pStyle w:val="abang"/>
              <w:jc w:val="both"/>
              <w:rPr>
                <w:b w:val="0"/>
                <w:bCs w:val="0"/>
                <w:sz w:val="20"/>
                <w:szCs w:val="20"/>
              </w:rPr>
            </w:pPr>
          </w:p>
        </w:tc>
      </w:tr>
    </w:tbl>
    <w:p w14:paraId="7A18DFBB" w14:textId="456564F6" w:rsidR="00820108" w:rsidRPr="00036D64" w:rsidRDefault="00600AEA" w:rsidP="004D0367">
      <w:pPr>
        <w:pStyle w:val="Heading3"/>
        <w:numPr>
          <w:ilvl w:val="0"/>
          <w:numId w:val="0"/>
        </w:numPr>
        <w:rPr>
          <w:rFonts w:ascii="Times New Roman" w:hAnsi="Times New Roman"/>
        </w:rPr>
      </w:pPr>
      <w:r w:rsidRPr="00036D64">
        <w:rPr>
          <w:rFonts w:ascii="Times New Roman" w:hAnsi="Times New Roman"/>
        </w:rPr>
        <w:t xml:space="preserve">2.2.4. </w:t>
      </w:r>
      <w:r w:rsidR="00FF27CC">
        <w:rPr>
          <w:rFonts w:ascii="Times New Roman" w:hAnsi="Times New Roman"/>
        </w:rPr>
        <w:t>Study procedure</w:t>
      </w:r>
    </w:p>
    <w:p w14:paraId="7DBD357E" w14:textId="29B4EFF1" w:rsidR="00700C77" w:rsidRPr="00700C77" w:rsidRDefault="009B40BC" w:rsidP="00700C77">
      <w:pPr>
        <w:ind w:firstLine="284"/>
        <w:rPr>
          <w:bCs/>
        </w:rPr>
      </w:pPr>
      <w:r>
        <w:rPr>
          <w:bCs/>
        </w:rPr>
        <w:t>-</w:t>
      </w:r>
      <w:r w:rsidR="00700C77" w:rsidRPr="00700C77">
        <w:rPr>
          <w:bCs/>
        </w:rPr>
        <w:t xml:space="preserve"> Clinical and paraclinical data were obtained from HCC patients through interviews, examinations, and laboratory or imaging tests. Liver function was evaluated by the Child</w:t>
      </w:r>
      <w:r w:rsidR="000A53A2">
        <w:rPr>
          <w:bCs/>
        </w:rPr>
        <w:t>-</w:t>
      </w:r>
      <w:r w:rsidR="00700C77" w:rsidRPr="00700C77">
        <w:rPr>
          <w:bCs/>
        </w:rPr>
        <w:t xml:space="preserve">Pugh system </w:t>
      </w:r>
      <w:r w:rsidR="008A606C">
        <w:rPr>
          <w:bCs/>
        </w:rPr>
        <w:t xml:space="preserve">(1973) </w:t>
      </w:r>
      <w:r w:rsidR="00700C77" w:rsidRPr="00700C77">
        <w:rPr>
          <w:bCs/>
        </w:rPr>
        <w:t>and disease stage by BCLC</w:t>
      </w:r>
      <w:r w:rsidR="008A606C">
        <w:rPr>
          <w:bCs/>
        </w:rPr>
        <w:t xml:space="preserve"> (2022)</w:t>
      </w:r>
      <w:r w:rsidR="00700C77" w:rsidRPr="00700C77">
        <w:rPr>
          <w:bCs/>
        </w:rPr>
        <w:t>.</w:t>
      </w:r>
    </w:p>
    <w:p w14:paraId="5EBA1FFA" w14:textId="73B2A1C9" w:rsidR="00700C77" w:rsidRPr="00700C77" w:rsidRDefault="009B40BC" w:rsidP="00700C77">
      <w:pPr>
        <w:ind w:firstLine="284"/>
        <w:rPr>
          <w:bCs/>
        </w:rPr>
      </w:pPr>
      <w:r>
        <w:rPr>
          <w:bCs/>
        </w:rPr>
        <w:t>-</w:t>
      </w:r>
      <w:r w:rsidR="00700C77" w:rsidRPr="00700C77">
        <w:rPr>
          <w:bCs/>
        </w:rPr>
        <w:t xml:space="preserve"> Tumor and adjacent liver tissues were collected for analysis.</w:t>
      </w:r>
      <w:r w:rsidR="0092409A">
        <w:rPr>
          <w:bCs/>
        </w:rPr>
        <w:t xml:space="preserve"> </w:t>
      </w:r>
      <w:r w:rsidR="0092409A" w:rsidRPr="0092409A">
        <w:rPr>
          <w:bCs/>
        </w:rPr>
        <w:t>Histopathological evaluation was performed according to the WHO (2019) criteria.</w:t>
      </w:r>
    </w:p>
    <w:p w14:paraId="2C50B1BF" w14:textId="45E901DE" w:rsidR="00700C77" w:rsidRDefault="009B40BC" w:rsidP="00700C77">
      <w:pPr>
        <w:ind w:firstLine="284"/>
        <w:rPr>
          <w:bCs/>
        </w:rPr>
      </w:pPr>
      <w:r>
        <w:rPr>
          <w:bCs/>
        </w:rPr>
        <w:lastRenderedPageBreak/>
        <w:t>-</w:t>
      </w:r>
      <w:r w:rsidR="00700C77" w:rsidRPr="00700C77">
        <w:rPr>
          <w:bCs/>
        </w:rPr>
        <w:t xml:space="preserve"> Gene expression was assessed </w:t>
      </w:r>
      <w:r w:rsidR="0092409A" w:rsidRPr="0092409A">
        <w:rPr>
          <w:bCs/>
        </w:rPr>
        <w:t>using the Roche LightCycler 96 Real</w:t>
      </w:r>
      <w:r>
        <w:rPr>
          <w:bCs/>
        </w:rPr>
        <w:t>-</w:t>
      </w:r>
      <w:r w:rsidR="0092409A" w:rsidRPr="0092409A">
        <w:rPr>
          <w:bCs/>
        </w:rPr>
        <w:t xml:space="preserve">Time PCR system </w:t>
      </w:r>
      <w:r w:rsidR="00700C77" w:rsidRPr="00700C77">
        <w:rPr>
          <w:bCs/>
        </w:rPr>
        <w:t>at the Vietnam Academy of Science and Technology</w:t>
      </w:r>
    </w:p>
    <w:p w14:paraId="5343F366" w14:textId="7B1A668E" w:rsidR="0092409A" w:rsidRPr="0092409A" w:rsidRDefault="0092409A" w:rsidP="0092409A">
      <w:pPr>
        <w:ind w:firstLine="284"/>
        <w:rPr>
          <w:bCs/>
        </w:rPr>
      </w:pPr>
      <w:r>
        <w:rPr>
          <w:bCs/>
        </w:rPr>
        <w:t xml:space="preserve">+ </w:t>
      </w:r>
      <w:r w:rsidRPr="0092409A">
        <w:rPr>
          <w:bCs/>
        </w:rPr>
        <w:t>RNA was extracted from tumor and adjacent non</w:t>
      </w:r>
      <w:r w:rsidR="009B40BC">
        <w:rPr>
          <w:bCs/>
        </w:rPr>
        <w:t>-</w:t>
      </w:r>
      <w:r w:rsidRPr="0092409A">
        <w:rPr>
          <w:bCs/>
        </w:rPr>
        <w:t>tumor tissues using the MasterPure Complete DNA and RNA Purification Kit (LGC, Biosearch Technologies, Teddington, UK) according to the manufacturer’s instructions.</w:t>
      </w:r>
    </w:p>
    <w:p w14:paraId="70DD6266" w14:textId="4A67EC9E" w:rsidR="0092409A" w:rsidRPr="0092409A" w:rsidRDefault="0092409A" w:rsidP="0092409A">
      <w:pPr>
        <w:ind w:firstLine="284"/>
        <w:rPr>
          <w:bCs/>
        </w:rPr>
      </w:pPr>
      <w:r>
        <w:rPr>
          <w:bCs/>
        </w:rPr>
        <w:t xml:space="preserve">+ </w:t>
      </w:r>
      <w:r w:rsidRPr="0092409A">
        <w:rPr>
          <w:bCs/>
        </w:rPr>
        <w:t>cDNA strands were synthesized using the RT</w:t>
      </w:r>
      <w:r w:rsidR="009B40BC">
        <w:rPr>
          <w:bCs/>
        </w:rPr>
        <w:t>-</w:t>
      </w:r>
      <w:r w:rsidRPr="0092409A">
        <w:rPr>
          <w:bCs/>
        </w:rPr>
        <w:t>PCR technique.</w:t>
      </w:r>
    </w:p>
    <w:p w14:paraId="6002D215" w14:textId="1C9DE84F" w:rsidR="007E1747" w:rsidRDefault="0092409A" w:rsidP="0092409A">
      <w:pPr>
        <w:ind w:firstLine="284"/>
        <w:rPr>
          <w:bCs/>
        </w:rPr>
      </w:pPr>
      <w:r>
        <w:rPr>
          <w:bCs/>
        </w:rPr>
        <w:t xml:space="preserve">+ </w:t>
      </w:r>
      <w:r w:rsidRPr="0092409A">
        <w:rPr>
          <w:bCs/>
        </w:rPr>
        <w:t>The expression levels of target genes were determined by RT</w:t>
      </w:r>
      <w:r w:rsidR="009B40BC">
        <w:rPr>
          <w:bCs/>
        </w:rPr>
        <w:t>-</w:t>
      </w:r>
      <w:r w:rsidRPr="0092409A">
        <w:rPr>
          <w:bCs/>
        </w:rPr>
        <w:t>qPCR based on the Livak threshold cycle method.</w:t>
      </w:r>
    </w:p>
    <w:p w14:paraId="7814D4CB" w14:textId="60B8521D" w:rsidR="0092409A" w:rsidRPr="0092409A" w:rsidRDefault="0092409A" w:rsidP="0092409A">
      <w:pPr>
        <w:ind w:firstLine="284"/>
        <w:rPr>
          <w:bCs/>
        </w:rPr>
      </w:pPr>
      <w:r w:rsidRPr="0092409A">
        <w:rPr>
          <w:bCs/>
        </w:rPr>
        <w:t xml:space="preserve">For convenience in statistical analysis and graphical presentation, the </w:t>
      </w:r>
      <w:r w:rsidR="000A53A2">
        <w:rPr>
          <w:bCs/>
        </w:rPr>
        <w:t>-</w:t>
      </w:r>
      <w:r w:rsidRPr="0092409A">
        <w:rPr>
          <w:bCs/>
        </w:rPr>
        <w:t>ΔCt value was used as a variable representing the relative expression level of each target gene (normalized to the reference gene) in both tumor and adjacent non</w:t>
      </w:r>
      <w:r w:rsidR="009B40BC">
        <w:rPr>
          <w:bCs/>
        </w:rPr>
        <w:t>-</w:t>
      </w:r>
      <w:r w:rsidRPr="0092409A">
        <w:rPr>
          <w:bCs/>
        </w:rPr>
        <w:t>tumor tissue samples.</w:t>
      </w:r>
    </w:p>
    <w:p w14:paraId="3434B36E" w14:textId="276FC1F9" w:rsidR="00024A22" w:rsidRPr="00036D64" w:rsidRDefault="00024A22" w:rsidP="009B40BC">
      <w:pPr>
        <w:ind w:firstLine="0"/>
        <w:rPr>
          <w:b/>
          <w:i/>
        </w:rPr>
      </w:pPr>
      <w:r w:rsidRPr="00036D64">
        <w:rPr>
          <w:b/>
          <w:i/>
        </w:rPr>
        <w:t xml:space="preserve">2.2.5. </w:t>
      </w:r>
      <w:r w:rsidR="006F6D1C">
        <w:rPr>
          <w:b/>
          <w:i/>
        </w:rPr>
        <w:t>Study variabl</w:t>
      </w:r>
      <w:r w:rsidR="003D1DF0">
        <w:rPr>
          <w:b/>
          <w:i/>
        </w:rPr>
        <w:t>es</w:t>
      </w:r>
    </w:p>
    <w:p w14:paraId="4B388C2F" w14:textId="26F4A491" w:rsidR="009215D9" w:rsidRPr="009215D9" w:rsidRDefault="009B40BC" w:rsidP="009B40BC">
      <w:pPr>
        <w:rPr>
          <w:bCs/>
          <w:lang w:val="cy-GB"/>
        </w:rPr>
      </w:pPr>
      <w:r>
        <w:rPr>
          <w:bCs/>
          <w:lang w:val="cy-GB"/>
        </w:rPr>
        <w:t>-</w:t>
      </w:r>
      <w:r w:rsidR="009215D9">
        <w:rPr>
          <w:bCs/>
          <w:lang w:val="cy-GB"/>
        </w:rPr>
        <w:t xml:space="preserve"> </w:t>
      </w:r>
      <w:r w:rsidR="009215D9" w:rsidRPr="009215D9">
        <w:rPr>
          <w:bCs/>
          <w:lang w:val="cy-GB"/>
        </w:rPr>
        <w:t xml:space="preserve">Expression of </w:t>
      </w:r>
      <w:r w:rsidR="009215D9" w:rsidRPr="009215D9">
        <w:rPr>
          <w:bCs/>
          <w:i/>
          <w:iCs/>
          <w:lang w:val="cy-GB"/>
        </w:rPr>
        <w:t>NF</w:t>
      </w:r>
      <w:r>
        <w:rPr>
          <w:bCs/>
          <w:i/>
          <w:iCs/>
          <w:lang w:val="cy-GB"/>
        </w:rPr>
        <w:t>-</w:t>
      </w:r>
      <w:r w:rsidR="009215D9" w:rsidRPr="009215D9">
        <w:rPr>
          <w:bCs/>
          <w:i/>
          <w:iCs/>
          <w:lang w:val="cy-GB"/>
        </w:rPr>
        <w:t>κB p50, NF</w:t>
      </w:r>
      <w:r>
        <w:rPr>
          <w:bCs/>
          <w:i/>
          <w:iCs/>
          <w:lang w:val="cy-GB"/>
        </w:rPr>
        <w:t>-</w:t>
      </w:r>
      <w:r w:rsidR="009215D9" w:rsidRPr="009215D9">
        <w:rPr>
          <w:bCs/>
          <w:i/>
          <w:iCs/>
          <w:lang w:val="cy-GB"/>
        </w:rPr>
        <w:t>κB p65, SUMO1, SUMO2</w:t>
      </w:r>
      <w:r w:rsidR="009215D9" w:rsidRPr="009215D9">
        <w:rPr>
          <w:bCs/>
          <w:lang w:val="cy-GB"/>
        </w:rPr>
        <w:t xml:space="preserve">, and </w:t>
      </w:r>
      <w:r w:rsidR="009215D9" w:rsidRPr="009215D9">
        <w:rPr>
          <w:bCs/>
          <w:i/>
          <w:iCs/>
          <w:lang w:val="cy-GB"/>
        </w:rPr>
        <w:t>SUMO3</w:t>
      </w:r>
      <w:r w:rsidR="009215D9" w:rsidRPr="009215D9">
        <w:rPr>
          <w:bCs/>
          <w:lang w:val="cy-GB"/>
        </w:rPr>
        <w:t xml:space="preserve"> in tumor and adjacent </w:t>
      </w:r>
      <w:r w:rsidR="00A66813">
        <w:rPr>
          <w:bCs/>
          <w:lang w:val="cy-GB"/>
        </w:rPr>
        <w:t>non</w:t>
      </w:r>
      <w:r>
        <w:rPr>
          <w:bCs/>
          <w:lang w:val="cy-GB"/>
        </w:rPr>
        <w:t>-</w:t>
      </w:r>
      <w:r w:rsidR="00A66813">
        <w:rPr>
          <w:bCs/>
          <w:lang w:val="cy-GB"/>
        </w:rPr>
        <w:t xml:space="preserve">tumor </w:t>
      </w:r>
      <w:r w:rsidR="009215D9" w:rsidRPr="009215D9">
        <w:rPr>
          <w:bCs/>
          <w:lang w:val="cy-GB"/>
        </w:rPr>
        <w:t>tissues.</w:t>
      </w:r>
    </w:p>
    <w:p w14:paraId="2970B242" w14:textId="72173B27" w:rsidR="009215D9" w:rsidRPr="009215D9" w:rsidRDefault="009B40BC" w:rsidP="009B40BC">
      <w:pPr>
        <w:rPr>
          <w:bCs/>
          <w:lang w:val="cy-GB"/>
        </w:rPr>
      </w:pPr>
      <w:r>
        <w:rPr>
          <w:bCs/>
          <w:lang w:val="cy-GB"/>
        </w:rPr>
        <w:t>-</w:t>
      </w:r>
      <w:r w:rsidR="009215D9">
        <w:rPr>
          <w:bCs/>
          <w:lang w:val="cy-GB"/>
        </w:rPr>
        <w:t xml:space="preserve"> </w:t>
      </w:r>
      <w:r w:rsidR="009215D9" w:rsidRPr="009215D9">
        <w:rPr>
          <w:bCs/>
          <w:lang w:val="cy-GB"/>
        </w:rPr>
        <w:t xml:space="preserve">Correlation of their relative expression levels in </w:t>
      </w:r>
      <w:r w:rsidR="00A66813" w:rsidRPr="009215D9">
        <w:rPr>
          <w:bCs/>
          <w:lang w:val="cy-GB"/>
        </w:rPr>
        <w:t xml:space="preserve">tumor and adjacent </w:t>
      </w:r>
      <w:r w:rsidR="00A66813">
        <w:rPr>
          <w:bCs/>
          <w:lang w:val="cy-GB"/>
        </w:rPr>
        <w:t>non</w:t>
      </w:r>
      <w:r>
        <w:rPr>
          <w:bCs/>
          <w:lang w:val="cy-GB"/>
        </w:rPr>
        <w:t>-</w:t>
      </w:r>
      <w:r w:rsidR="00A66813">
        <w:rPr>
          <w:bCs/>
          <w:lang w:val="cy-GB"/>
        </w:rPr>
        <w:t xml:space="preserve">tumor </w:t>
      </w:r>
      <w:r w:rsidR="00A66813" w:rsidRPr="009215D9">
        <w:rPr>
          <w:bCs/>
          <w:lang w:val="cy-GB"/>
        </w:rPr>
        <w:t>tissues</w:t>
      </w:r>
      <w:r w:rsidR="009215D9" w:rsidRPr="009215D9">
        <w:rPr>
          <w:bCs/>
          <w:lang w:val="cy-GB"/>
        </w:rPr>
        <w:t>.</w:t>
      </w:r>
    </w:p>
    <w:p w14:paraId="599F99EC" w14:textId="7A7FB3E5" w:rsidR="009215D9" w:rsidRPr="009215D9" w:rsidRDefault="009B40BC" w:rsidP="009B40BC">
      <w:pPr>
        <w:rPr>
          <w:bCs/>
          <w:lang w:val="cy-GB"/>
        </w:rPr>
      </w:pPr>
      <w:r>
        <w:rPr>
          <w:bCs/>
          <w:lang w:val="cy-GB"/>
        </w:rPr>
        <w:t>-</w:t>
      </w:r>
      <w:r w:rsidR="00A66813">
        <w:rPr>
          <w:bCs/>
          <w:lang w:val="cy-GB"/>
        </w:rPr>
        <w:t xml:space="preserve"> </w:t>
      </w:r>
      <w:r w:rsidR="009215D9" w:rsidRPr="009215D9">
        <w:rPr>
          <w:bCs/>
          <w:lang w:val="cy-GB"/>
        </w:rPr>
        <w:t>Association between gene expression and patients’ age, sex, risk factors, clinical and laboratory findings (biochemistry, platelets, coagulation).</w:t>
      </w:r>
    </w:p>
    <w:p w14:paraId="3451FA42" w14:textId="0574C6F7" w:rsidR="009215D9" w:rsidRDefault="009B40BC" w:rsidP="009B40BC">
      <w:pPr>
        <w:rPr>
          <w:bCs/>
          <w:lang w:val="cy-GB"/>
        </w:rPr>
      </w:pPr>
      <w:r>
        <w:rPr>
          <w:bCs/>
          <w:lang w:val="cy-GB"/>
        </w:rPr>
        <w:t>-</w:t>
      </w:r>
      <w:r w:rsidR="00A66813">
        <w:rPr>
          <w:bCs/>
          <w:lang w:val="cy-GB"/>
        </w:rPr>
        <w:t xml:space="preserve"> </w:t>
      </w:r>
      <w:r w:rsidR="009215D9" w:rsidRPr="009215D9">
        <w:rPr>
          <w:bCs/>
          <w:lang w:val="cy-GB"/>
        </w:rPr>
        <w:t>Association between gene expression and tumor imaging features, histopathology, and BCLC stage.</w:t>
      </w:r>
    </w:p>
    <w:p w14:paraId="1D169C08" w14:textId="6F947D71" w:rsidR="00024A22" w:rsidRPr="00036D64" w:rsidRDefault="00024A22" w:rsidP="004D0367">
      <w:pPr>
        <w:ind w:firstLine="0"/>
        <w:rPr>
          <w:bCs/>
          <w:lang w:val="vi-VN"/>
        </w:rPr>
      </w:pPr>
      <w:r w:rsidRPr="00036D64">
        <w:rPr>
          <w:b/>
          <w:lang w:val="vi-VN"/>
        </w:rPr>
        <w:t xml:space="preserve">2.3. </w:t>
      </w:r>
      <w:r w:rsidR="00E71886" w:rsidRPr="00DB21F9">
        <w:rPr>
          <w:b/>
          <w:lang w:val="vi-VN"/>
        </w:rPr>
        <w:t>Statistical analysis</w:t>
      </w:r>
      <w:r w:rsidRPr="00036D64">
        <w:rPr>
          <w:b/>
          <w:lang w:val="vi-VN"/>
        </w:rPr>
        <w:t>:</w:t>
      </w:r>
      <w:r w:rsidRPr="00036D64">
        <w:rPr>
          <w:bCs/>
          <w:lang w:val="vi-VN"/>
        </w:rPr>
        <w:t xml:space="preserve"> </w:t>
      </w:r>
      <w:r w:rsidR="004063DE" w:rsidRPr="004063DE">
        <w:rPr>
          <w:bCs/>
          <w:lang w:val="vi-VN"/>
        </w:rPr>
        <w:t xml:space="preserve">Data were analyzed using standard biostatistical methods with MedCalc version 22.0 software. </w:t>
      </w:r>
    </w:p>
    <w:p w14:paraId="076CB17B" w14:textId="1F31F77F" w:rsidR="00024A22" w:rsidRPr="00036D64" w:rsidRDefault="00024A22" w:rsidP="004D0367">
      <w:pPr>
        <w:ind w:firstLine="0"/>
        <w:rPr>
          <w:b/>
          <w:iCs/>
          <w:lang w:val="vi-VN"/>
        </w:rPr>
      </w:pPr>
      <w:r w:rsidRPr="00036D64">
        <w:rPr>
          <w:b/>
          <w:iCs/>
          <w:lang w:val="vi-VN"/>
        </w:rPr>
        <w:t xml:space="preserve">2.4. </w:t>
      </w:r>
      <w:r w:rsidR="00685562" w:rsidRPr="00685562">
        <w:rPr>
          <w:b/>
          <w:iCs/>
          <w:lang w:val="vi-VN"/>
        </w:rPr>
        <w:t>Ethical considerations</w:t>
      </w:r>
    </w:p>
    <w:p w14:paraId="702D2BFF" w14:textId="18A1379B" w:rsidR="00685562" w:rsidRPr="00685562" w:rsidRDefault="00685562" w:rsidP="00685562">
      <w:pPr>
        <w:rPr>
          <w:bCs/>
          <w:lang w:val="vi-VN"/>
        </w:rPr>
      </w:pPr>
      <w:r w:rsidRPr="00685562">
        <w:rPr>
          <w:bCs/>
          <w:lang w:val="vi-VN"/>
        </w:rPr>
        <w:lastRenderedPageBreak/>
        <w:t xml:space="preserve">The </w:t>
      </w:r>
      <w:r w:rsidR="00D33AA3">
        <w:rPr>
          <w:bCs/>
        </w:rPr>
        <w:t xml:space="preserve">study </w:t>
      </w:r>
      <w:r w:rsidRPr="00685562">
        <w:rPr>
          <w:bCs/>
          <w:lang w:val="vi-VN"/>
        </w:rPr>
        <w:t>protocol was approved by the Ethics Committee of the Vietnam Military Medical University (Decision No. 25/2022/CNChT</w:t>
      </w:r>
      <w:r w:rsidR="009B40BC">
        <w:rPr>
          <w:bCs/>
          <w:lang w:val="vi-VN"/>
        </w:rPr>
        <w:t>-</w:t>
      </w:r>
      <w:r w:rsidRPr="00685562">
        <w:rPr>
          <w:bCs/>
          <w:lang w:val="vi-VN"/>
        </w:rPr>
        <w:t>HĐĐĐ).</w:t>
      </w:r>
    </w:p>
    <w:p w14:paraId="2D58458F" w14:textId="1ABB7F39" w:rsidR="00685562" w:rsidRDefault="00685562" w:rsidP="00685562">
      <w:pPr>
        <w:rPr>
          <w:bCs/>
        </w:rPr>
      </w:pPr>
      <w:r w:rsidRPr="00685562">
        <w:rPr>
          <w:bCs/>
          <w:lang w:val="vi-VN"/>
        </w:rPr>
        <w:t xml:space="preserve">All patients participated voluntarily, and the study was conducted in accordance with the regulations of the Ministry of Health. The expression analyses </w:t>
      </w:r>
      <w:r w:rsidR="00000384" w:rsidRPr="00000384">
        <w:rPr>
          <w:bCs/>
          <w:lang w:val="vi-VN"/>
        </w:rPr>
        <w:t>did not affect patient treatment or cause any additional costs to participants.</w:t>
      </w:r>
      <w:r w:rsidRPr="00685562">
        <w:rPr>
          <w:bCs/>
          <w:lang w:val="vi-VN"/>
        </w:rPr>
        <w:t xml:space="preserve"> </w:t>
      </w:r>
    </w:p>
    <w:tbl>
      <w:tblPr>
        <w:tblStyle w:val="TableGrid"/>
        <w:tblW w:w="6225" w:type="dxa"/>
        <w:tblLook w:val="04A0" w:firstRow="1" w:lastRow="0" w:firstColumn="1" w:lastColumn="0" w:noHBand="0" w:noVBand="1"/>
      </w:tblPr>
      <w:tblGrid>
        <w:gridCol w:w="6225"/>
      </w:tblGrid>
      <w:tr w:rsidR="00130EAF" w:rsidRPr="00036D64" w14:paraId="13C188BD" w14:textId="77777777" w:rsidTr="00300717">
        <w:trPr>
          <w:trHeight w:val="6314"/>
        </w:trPr>
        <w:tc>
          <w:tcPr>
            <w:tcW w:w="6225" w:type="dxa"/>
            <w:tcBorders>
              <w:top w:val="nil"/>
              <w:left w:val="nil"/>
              <w:bottom w:val="nil"/>
              <w:right w:val="nil"/>
            </w:tcBorders>
            <w:vAlign w:val="bottom"/>
          </w:tcPr>
          <w:p w14:paraId="0543C3F7" w14:textId="266A5453" w:rsidR="00130EAF" w:rsidRPr="00036D64" w:rsidRDefault="00F85636" w:rsidP="00E0319A">
            <w:pPr>
              <w:ind w:firstLine="0"/>
              <w:jc w:val="center"/>
              <w:rPr>
                <w:noProof/>
                <w:lang w:val="vi-VN"/>
              </w:rPr>
            </w:pPr>
            <w:r w:rsidRPr="00036D64">
              <w:rPr>
                <w:noProof/>
                <w:lang w:val="vi-VN"/>
              </w:rPr>
              <w:t xml:space="preserve"> </w:t>
            </w:r>
            <w:r w:rsidR="008129FF">
              <w:rPr>
                <w:noProof/>
              </w:rPr>
              <w:drawing>
                <wp:inline distT="0" distB="0" distL="0" distR="0" wp14:anchorId="7ABABC3C" wp14:editId="50F0961D">
                  <wp:extent cx="3545791" cy="3910813"/>
                  <wp:effectExtent l="0" t="0" r="0" b="0"/>
                  <wp:docPr id="20403753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375399" name=""/>
                          <pic:cNvPicPr/>
                        </pic:nvPicPr>
                        <pic:blipFill rotWithShape="1">
                          <a:blip r:embed="rId12"/>
                          <a:srcRect t="12894" b="25099"/>
                          <a:stretch/>
                        </pic:blipFill>
                        <pic:spPr bwMode="auto">
                          <a:xfrm>
                            <a:off x="0" y="0"/>
                            <a:ext cx="3587352" cy="3956652"/>
                          </a:xfrm>
                          <a:prstGeom prst="rect">
                            <a:avLst/>
                          </a:prstGeom>
                          <a:ln>
                            <a:noFill/>
                          </a:ln>
                          <a:extLst>
                            <a:ext uri="{53640926-AAD7-44D8-BBD7-CCE9431645EC}">
                              <a14:shadowObscured xmlns:a14="http://schemas.microsoft.com/office/drawing/2010/main"/>
                            </a:ext>
                          </a:extLst>
                        </pic:spPr>
                      </pic:pic>
                    </a:graphicData>
                  </a:graphic>
                </wp:inline>
              </w:drawing>
            </w:r>
          </w:p>
        </w:tc>
      </w:tr>
    </w:tbl>
    <w:p w14:paraId="7851C2E8" w14:textId="6F7CE1CD" w:rsidR="0077110B" w:rsidRDefault="0077110B" w:rsidP="004D0367">
      <w:pPr>
        <w:pStyle w:val="Heading1"/>
        <w:numPr>
          <w:ilvl w:val="0"/>
          <w:numId w:val="0"/>
        </w:numPr>
      </w:pPr>
      <w:r w:rsidRPr="0077110B">
        <w:t xml:space="preserve">Figure 2.1. Schematic </w:t>
      </w:r>
      <w:r w:rsidR="00EB5000">
        <w:t>d</w:t>
      </w:r>
      <w:r w:rsidRPr="0077110B">
        <w:t xml:space="preserve">iagram of the </w:t>
      </w:r>
      <w:r w:rsidR="00EB5000">
        <w:t>s</w:t>
      </w:r>
      <w:r w:rsidRPr="0077110B">
        <w:t xml:space="preserve">tudy </w:t>
      </w:r>
      <w:r w:rsidR="00EB5000">
        <w:t>d</w:t>
      </w:r>
      <w:r w:rsidRPr="0077110B">
        <w:t>esign</w:t>
      </w:r>
    </w:p>
    <w:p w14:paraId="68ACDA3E" w14:textId="77777777" w:rsidR="009B40BC" w:rsidRDefault="009B40BC" w:rsidP="004D0367">
      <w:pPr>
        <w:pStyle w:val="Heading1"/>
        <w:numPr>
          <w:ilvl w:val="0"/>
          <w:numId w:val="0"/>
        </w:numPr>
      </w:pPr>
    </w:p>
    <w:p w14:paraId="07BA83D5" w14:textId="77777777" w:rsidR="009B40BC" w:rsidRDefault="009B40BC">
      <w:pPr>
        <w:spacing w:after="200" w:line="276" w:lineRule="auto"/>
        <w:ind w:firstLine="0"/>
        <w:jc w:val="left"/>
        <w:rPr>
          <w:rFonts w:eastAsia="Times New Roman"/>
          <w:b/>
          <w:noProof/>
          <w:lang w:val="es-ES"/>
        </w:rPr>
      </w:pPr>
      <w:r>
        <w:br w:type="page"/>
      </w:r>
    </w:p>
    <w:p w14:paraId="2BEAB1DC" w14:textId="0C3927DA" w:rsidR="00820108" w:rsidRPr="00036D64" w:rsidRDefault="00031ECC" w:rsidP="004D0367">
      <w:pPr>
        <w:pStyle w:val="Heading1"/>
        <w:numPr>
          <w:ilvl w:val="0"/>
          <w:numId w:val="0"/>
        </w:numPr>
      </w:pPr>
      <w:r w:rsidRPr="00036D64">
        <w:lastRenderedPageBreak/>
        <w:t>Ch</w:t>
      </w:r>
      <w:r w:rsidR="0077110B">
        <w:t>apter</w:t>
      </w:r>
      <w:r w:rsidRPr="00036D64">
        <w:t xml:space="preserve"> 3</w:t>
      </w:r>
      <w:r w:rsidR="00820108" w:rsidRPr="00036D64">
        <w:t xml:space="preserve">. </w:t>
      </w:r>
      <w:r w:rsidR="0077110B">
        <w:t>RESULTS</w:t>
      </w:r>
    </w:p>
    <w:p w14:paraId="65B61445" w14:textId="55D4F8F7" w:rsidR="00820108" w:rsidRPr="00036D64" w:rsidRDefault="00600AEA" w:rsidP="004D0367">
      <w:pPr>
        <w:pStyle w:val="Heading2"/>
        <w:numPr>
          <w:ilvl w:val="0"/>
          <w:numId w:val="0"/>
        </w:numPr>
        <w:rPr>
          <w:lang w:val="vi-VN"/>
        </w:rPr>
      </w:pPr>
      <w:r w:rsidRPr="00036D64">
        <w:rPr>
          <w:lang w:val="vi-VN"/>
        </w:rPr>
        <w:t xml:space="preserve">3.1. </w:t>
      </w:r>
      <w:r w:rsidR="00A270B4">
        <w:rPr>
          <w:lang w:val="vi-VN"/>
        </w:rPr>
        <w:t>Characteristics</w:t>
      </w:r>
      <w:r w:rsidR="0077110B" w:rsidRPr="0077110B">
        <w:rPr>
          <w:lang w:val="vi-VN"/>
        </w:rPr>
        <w:t xml:space="preserve"> of the </w:t>
      </w:r>
      <w:r w:rsidR="0077110B">
        <w:t>s</w:t>
      </w:r>
      <w:r w:rsidR="0077110B" w:rsidRPr="0077110B">
        <w:rPr>
          <w:lang w:val="vi-VN"/>
        </w:rPr>
        <w:t xml:space="preserve">tudy </w:t>
      </w:r>
      <w:r w:rsidR="0077110B">
        <w:t>p</w:t>
      </w:r>
      <w:r w:rsidR="0077110B" w:rsidRPr="0077110B">
        <w:rPr>
          <w:lang w:val="vi-VN"/>
        </w:rPr>
        <w:t>opulation</w:t>
      </w:r>
    </w:p>
    <w:p w14:paraId="36FF1531" w14:textId="344159EA" w:rsidR="005B14FC" w:rsidRDefault="009B40BC" w:rsidP="00D3525C">
      <w:pPr>
        <w:rPr>
          <w:highlight w:val="yellow"/>
        </w:rPr>
      </w:pPr>
      <w:r>
        <w:t>-</w:t>
      </w:r>
      <w:r w:rsidR="003F3A58">
        <w:t xml:space="preserve"> </w:t>
      </w:r>
      <w:r w:rsidR="003F3A58" w:rsidRPr="003F3A58">
        <w:t>The mean age of HCC patients was 57</w:t>
      </w:r>
      <w:r>
        <w:t>,</w:t>
      </w:r>
      <w:r w:rsidR="003F3A58" w:rsidRPr="003F3A58">
        <w:t>35 ± 8</w:t>
      </w:r>
      <w:r>
        <w:t>,</w:t>
      </w:r>
      <w:r w:rsidR="003F3A58" w:rsidRPr="003F3A58">
        <w:t>92 years; 91</w:t>
      </w:r>
      <w:r>
        <w:t>,</w:t>
      </w:r>
      <w:r w:rsidR="003F3A58" w:rsidRPr="003F3A58">
        <w:t>3% were male. The main symptom was right upper quadrant pain (49</w:t>
      </w:r>
      <w:r>
        <w:t>,</w:t>
      </w:r>
      <w:r w:rsidR="003F3A58" w:rsidRPr="003F3A58">
        <w:t>28%).</w:t>
      </w:r>
    </w:p>
    <w:p w14:paraId="7AC4F1E1" w14:textId="42025FC9" w:rsidR="009A1E20" w:rsidRPr="0095741C" w:rsidRDefault="009B40BC" w:rsidP="00D3525C">
      <w:pPr>
        <w:rPr>
          <w:bCs/>
          <w:lang w:val="vi-VN"/>
        </w:rPr>
      </w:pPr>
      <w:r>
        <w:rPr>
          <w:bCs/>
        </w:rPr>
        <w:t>-</w:t>
      </w:r>
      <w:r w:rsidR="009A1E20" w:rsidRPr="0095741C">
        <w:rPr>
          <w:bCs/>
        </w:rPr>
        <w:t xml:space="preserve"> </w:t>
      </w:r>
      <w:r w:rsidR="009A1E20" w:rsidRPr="0095741C">
        <w:rPr>
          <w:bCs/>
          <w:lang w:val="vi-VN"/>
        </w:rPr>
        <w:t>Median values of laboratory parameters were as follows: AST: 42</w:t>
      </w:r>
      <w:r>
        <w:rPr>
          <w:bCs/>
        </w:rPr>
        <w:t>,</w:t>
      </w:r>
      <w:r w:rsidR="009A1E20" w:rsidRPr="0095741C">
        <w:rPr>
          <w:bCs/>
          <w:lang w:val="vi-VN"/>
        </w:rPr>
        <w:t>80 U/L; ALT: 43</w:t>
      </w:r>
      <w:r>
        <w:rPr>
          <w:bCs/>
        </w:rPr>
        <w:t>,</w:t>
      </w:r>
      <w:r w:rsidR="009A1E20" w:rsidRPr="0095741C">
        <w:rPr>
          <w:bCs/>
          <w:lang w:val="vi-VN"/>
        </w:rPr>
        <w:t>00 U/L; Total bilirubin: 12</w:t>
      </w:r>
      <w:r>
        <w:rPr>
          <w:bCs/>
        </w:rPr>
        <w:t>,</w:t>
      </w:r>
      <w:r w:rsidR="009A1E20" w:rsidRPr="0095741C">
        <w:rPr>
          <w:bCs/>
          <w:lang w:val="vi-VN"/>
        </w:rPr>
        <w:t>40 µmol/L; INR: 1</w:t>
      </w:r>
      <w:r>
        <w:rPr>
          <w:bCs/>
        </w:rPr>
        <w:t>,</w:t>
      </w:r>
      <w:r w:rsidR="009A1E20" w:rsidRPr="0095741C">
        <w:rPr>
          <w:bCs/>
          <w:lang w:val="vi-VN"/>
        </w:rPr>
        <w:t>05; AFP: 61</w:t>
      </w:r>
      <w:r>
        <w:rPr>
          <w:bCs/>
        </w:rPr>
        <w:t>,</w:t>
      </w:r>
      <w:r w:rsidR="009A1E20" w:rsidRPr="0095741C">
        <w:rPr>
          <w:bCs/>
          <w:lang w:val="vi-VN"/>
        </w:rPr>
        <w:t>50 ng/mL; with 34</w:t>
      </w:r>
      <w:r>
        <w:rPr>
          <w:bCs/>
        </w:rPr>
        <w:t>,</w:t>
      </w:r>
      <w:r w:rsidR="009A1E20" w:rsidRPr="0095741C">
        <w:rPr>
          <w:bCs/>
          <w:lang w:val="vi-VN"/>
        </w:rPr>
        <w:t xml:space="preserve">79% </w:t>
      </w:r>
      <w:r w:rsidR="003F3A58" w:rsidRPr="0095741C">
        <w:rPr>
          <w:bCs/>
        </w:rPr>
        <w:t xml:space="preserve">had </w:t>
      </w:r>
      <w:r w:rsidR="009A1E20" w:rsidRPr="0095741C">
        <w:rPr>
          <w:bCs/>
          <w:lang w:val="vi-VN"/>
        </w:rPr>
        <w:t xml:space="preserve">AFP </w:t>
      </w:r>
      <w:r>
        <w:rPr>
          <w:bCs/>
        </w:rPr>
        <w:t>&lt;</w:t>
      </w:r>
      <w:r w:rsidR="009A1E20" w:rsidRPr="0095741C">
        <w:rPr>
          <w:bCs/>
          <w:lang w:val="vi-VN"/>
        </w:rPr>
        <w:t xml:space="preserve"> 20 ng/mL.</w:t>
      </w:r>
    </w:p>
    <w:p w14:paraId="01B3FC64" w14:textId="4E5D46D2" w:rsidR="009A1E20" w:rsidRPr="00FB5F7E" w:rsidRDefault="009B40BC" w:rsidP="00D3525C">
      <w:pPr>
        <w:rPr>
          <w:bCs/>
          <w:lang w:val="vi-VN"/>
        </w:rPr>
      </w:pPr>
      <w:r>
        <w:rPr>
          <w:bCs/>
        </w:rPr>
        <w:t>-</w:t>
      </w:r>
      <w:r w:rsidR="009A1E20" w:rsidRPr="00FB5F7E">
        <w:rPr>
          <w:bCs/>
        </w:rPr>
        <w:t xml:space="preserve"> </w:t>
      </w:r>
      <w:r w:rsidR="009A1E20" w:rsidRPr="00FB5F7E">
        <w:rPr>
          <w:bCs/>
          <w:lang w:val="vi-VN"/>
        </w:rPr>
        <w:t>84</w:t>
      </w:r>
      <w:r>
        <w:rPr>
          <w:bCs/>
        </w:rPr>
        <w:t>,</w:t>
      </w:r>
      <w:r w:rsidR="009A1E20" w:rsidRPr="00FB5F7E">
        <w:rPr>
          <w:bCs/>
          <w:lang w:val="vi-VN"/>
        </w:rPr>
        <w:t>06%</w:t>
      </w:r>
      <w:r w:rsidR="003F3A58" w:rsidRPr="00FB5F7E">
        <w:rPr>
          <w:bCs/>
        </w:rPr>
        <w:t xml:space="preserve"> had a single tumor</w:t>
      </w:r>
      <w:r w:rsidR="009A1E20" w:rsidRPr="00FB5F7E">
        <w:rPr>
          <w:bCs/>
          <w:lang w:val="vi-VN"/>
        </w:rPr>
        <w:t>, with tumor size &lt; 5 cm in 55</w:t>
      </w:r>
      <w:r>
        <w:rPr>
          <w:bCs/>
        </w:rPr>
        <w:t>,</w:t>
      </w:r>
      <w:r w:rsidR="009A1E20" w:rsidRPr="00FB5F7E">
        <w:rPr>
          <w:bCs/>
          <w:lang w:val="vi-VN"/>
        </w:rPr>
        <w:t>07% of cases. Portal vein thrombosis was observed in 8</w:t>
      </w:r>
      <w:r>
        <w:rPr>
          <w:bCs/>
        </w:rPr>
        <w:t>,</w:t>
      </w:r>
      <w:r w:rsidR="009A1E20" w:rsidRPr="00FB5F7E">
        <w:rPr>
          <w:bCs/>
          <w:lang w:val="vi-VN"/>
        </w:rPr>
        <w:t>70% of patients. Well</w:t>
      </w:r>
      <w:r w:rsidR="003F3A58" w:rsidRPr="00FB5F7E">
        <w:rPr>
          <w:bCs/>
        </w:rPr>
        <w:t>/</w:t>
      </w:r>
      <w:r w:rsidR="009A1E20" w:rsidRPr="00FB5F7E">
        <w:rPr>
          <w:bCs/>
          <w:lang w:val="vi-VN"/>
        </w:rPr>
        <w:t xml:space="preserve">moderately differentiated tumors </w:t>
      </w:r>
      <w:r w:rsidR="003F3A58" w:rsidRPr="00FB5F7E">
        <w:rPr>
          <w:bCs/>
        </w:rPr>
        <w:t xml:space="preserve">made up </w:t>
      </w:r>
      <w:r w:rsidR="009A1E20" w:rsidRPr="00FB5F7E">
        <w:rPr>
          <w:bCs/>
          <w:lang w:val="vi-VN"/>
        </w:rPr>
        <w:t>89</w:t>
      </w:r>
      <w:r>
        <w:rPr>
          <w:bCs/>
        </w:rPr>
        <w:t>,</w:t>
      </w:r>
      <w:r w:rsidR="009A1E20" w:rsidRPr="00FB5F7E">
        <w:rPr>
          <w:bCs/>
          <w:lang w:val="vi-VN"/>
        </w:rPr>
        <w:t>86%, trabecular pattern was found in 47</w:t>
      </w:r>
      <w:r>
        <w:rPr>
          <w:bCs/>
        </w:rPr>
        <w:t>,</w:t>
      </w:r>
      <w:r w:rsidR="009A1E20" w:rsidRPr="00FB5F7E">
        <w:rPr>
          <w:bCs/>
          <w:lang w:val="vi-VN"/>
        </w:rPr>
        <w:t>83%, and the conventional histologic subtype in 59</w:t>
      </w:r>
      <w:r>
        <w:rPr>
          <w:bCs/>
        </w:rPr>
        <w:t>,</w:t>
      </w:r>
      <w:r w:rsidR="009A1E20" w:rsidRPr="00FB5F7E">
        <w:rPr>
          <w:bCs/>
          <w:lang w:val="vi-VN"/>
        </w:rPr>
        <w:t>42%.</w:t>
      </w:r>
    </w:p>
    <w:p w14:paraId="0B85F95E" w14:textId="2B221098" w:rsidR="00820108" w:rsidRPr="009A1E20" w:rsidRDefault="009B40BC" w:rsidP="00D3525C">
      <w:r>
        <w:rPr>
          <w:bCs/>
        </w:rPr>
        <w:t>-</w:t>
      </w:r>
      <w:r w:rsidR="009A1E20" w:rsidRPr="00FB5F7E">
        <w:rPr>
          <w:bCs/>
        </w:rPr>
        <w:t xml:space="preserve"> </w:t>
      </w:r>
      <w:r w:rsidR="009A1E20" w:rsidRPr="00FB5F7E">
        <w:rPr>
          <w:bCs/>
          <w:lang w:val="vi-VN"/>
        </w:rPr>
        <w:t>According to the BCLC classification, 2</w:t>
      </w:r>
      <w:r>
        <w:rPr>
          <w:bCs/>
        </w:rPr>
        <w:t>,</w:t>
      </w:r>
      <w:r w:rsidR="009A1E20" w:rsidRPr="00FB5F7E">
        <w:rPr>
          <w:bCs/>
          <w:lang w:val="vi-VN"/>
        </w:rPr>
        <w:t>90% of tumors were at stage 0 and 81</w:t>
      </w:r>
      <w:r>
        <w:rPr>
          <w:bCs/>
        </w:rPr>
        <w:t>,</w:t>
      </w:r>
      <w:r w:rsidR="009A1E20" w:rsidRPr="00FB5F7E">
        <w:rPr>
          <w:bCs/>
          <w:lang w:val="vi-VN"/>
        </w:rPr>
        <w:t>16% at stage A.</w:t>
      </w:r>
    </w:p>
    <w:p w14:paraId="261F4F6E" w14:textId="2BD1189E" w:rsidR="00134926" w:rsidRPr="00036D64" w:rsidRDefault="00134926" w:rsidP="004D0367">
      <w:pPr>
        <w:ind w:firstLine="0"/>
        <w:rPr>
          <w:rFonts w:eastAsia="Times New Roman"/>
          <w:b/>
          <w:iCs/>
          <w:noProof/>
        </w:rPr>
      </w:pPr>
      <w:bookmarkStart w:id="3" w:name="_Toc187321124"/>
      <w:bookmarkStart w:id="4" w:name="_Toc139929797"/>
      <w:bookmarkStart w:id="5" w:name="_Toc139982323"/>
      <w:bookmarkStart w:id="6" w:name="_Toc140435556"/>
      <w:bookmarkStart w:id="7" w:name="_Toc140469588"/>
      <w:r w:rsidRPr="00036D64">
        <w:rPr>
          <w:rFonts w:eastAsia="Times New Roman"/>
          <w:b/>
          <w:iCs/>
          <w:noProof/>
          <w:lang w:val="vi-VN"/>
        </w:rPr>
        <w:t xml:space="preserve">3.2. </w:t>
      </w:r>
      <w:bookmarkEnd w:id="3"/>
      <w:r w:rsidR="009A1E20" w:rsidRPr="009A1E20">
        <w:rPr>
          <w:rFonts w:eastAsia="Times New Roman"/>
          <w:b/>
          <w:iCs/>
          <w:noProof/>
        </w:rPr>
        <w:t xml:space="preserve">Expression of </w:t>
      </w:r>
      <w:r w:rsidR="009A1E20" w:rsidRPr="009A1E20">
        <w:rPr>
          <w:rFonts w:eastAsia="Times New Roman"/>
          <w:b/>
          <w:i/>
          <w:noProof/>
        </w:rPr>
        <w:t>SUMO1</w:t>
      </w:r>
      <w:r w:rsidR="009A1E20" w:rsidRPr="009A1E20">
        <w:rPr>
          <w:rFonts w:eastAsia="Times New Roman"/>
          <w:b/>
          <w:iCs/>
          <w:noProof/>
        </w:rPr>
        <w:t xml:space="preserve">, </w:t>
      </w:r>
      <w:r w:rsidR="009A1E20" w:rsidRPr="009A1E20">
        <w:rPr>
          <w:rFonts w:eastAsia="Times New Roman"/>
          <w:b/>
          <w:i/>
          <w:noProof/>
        </w:rPr>
        <w:t>SUMO2</w:t>
      </w:r>
      <w:r w:rsidR="009A1E20" w:rsidRPr="009A1E20">
        <w:rPr>
          <w:rFonts w:eastAsia="Times New Roman"/>
          <w:b/>
          <w:iCs/>
          <w:noProof/>
        </w:rPr>
        <w:t xml:space="preserve">, </w:t>
      </w:r>
      <w:r w:rsidR="009A1E20" w:rsidRPr="009A1E20">
        <w:rPr>
          <w:rFonts w:eastAsia="Times New Roman"/>
          <w:b/>
          <w:i/>
          <w:noProof/>
        </w:rPr>
        <w:t>SUMO3</w:t>
      </w:r>
      <w:r w:rsidR="009A1E20" w:rsidRPr="009A1E20">
        <w:rPr>
          <w:rFonts w:eastAsia="Times New Roman"/>
          <w:b/>
          <w:iCs/>
          <w:noProof/>
        </w:rPr>
        <w:t xml:space="preserve">, </w:t>
      </w:r>
      <w:r w:rsidR="009A1E20" w:rsidRPr="009A1E20">
        <w:rPr>
          <w:rFonts w:eastAsia="Times New Roman"/>
          <w:b/>
          <w:i/>
          <w:noProof/>
        </w:rPr>
        <w:t>NF</w:t>
      </w:r>
      <w:r w:rsidR="009B40BC">
        <w:rPr>
          <w:rFonts w:eastAsia="Times New Roman"/>
          <w:b/>
          <w:i/>
          <w:noProof/>
        </w:rPr>
        <w:t>-</w:t>
      </w:r>
      <w:r w:rsidR="009A1E20" w:rsidRPr="009A1E20">
        <w:rPr>
          <w:rFonts w:eastAsia="Times New Roman"/>
          <w:b/>
          <w:i/>
          <w:noProof/>
        </w:rPr>
        <w:t>κB p65</w:t>
      </w:r>
      <w:r w:rsidR="009A1E20" w:rsidRPr="009A1E20">
        <w:rPr>
          <w:rFonts w:eastAsia="Times New Roman"/>
          <w:b/>
          <w:iCs/>
          <w:noProof/>
        </w:rPr>
        <w:t xml:space="preserve">, and </w:t>
      </w:r>
      <w:r w:rsidR="009A1E20" w:rsidRPr="009A1E20">
        <w:rPr>
          <w:rFonts w:eastAsia="Times New Roman"/>
          <w:b/>
          <w:i/>
          <w:noProof/>
        </w:rPr>
        <w:t>NF</w:t>
      </w:r>
      <w:r w:rsidR="009B40BC">
        <w:rPr>
          <w:rFonts w:eastAsia="Times New Roman"/>
          <w:b/>
          <w:i/>
          <w:noProof/>
        </w:rPr>
        <w:t>-</w:t>
      </w:r>
      <w:r w:rsidR="009A1E20" w:rsidRPr="009A1E20">
        <w:rPr>
          <w:rFonts w:eastAsia="Times New Roman"/>
          <w:b/>
          <w:i/>
          <w:noProof/>
        </w:rPr>
        <w:t>κB p50</w:t>
      </w:r>
      <w:r w:rsidR="009A1E20" w:rsidRPr="009A1E20">
        <w:rPr>
          <w:rFonts w:eastAsia="Times New Roman"/>
          <w:b/>
          <w:iCs/>
          <w:noProof/>
        </w:rPr>
        <w:t xml:space="preserve"> </w:t>
      </w:r>
      <w:r w:rsidR="009A1E20">
        <w:rPr>
          <w:rFonts w:eastAsia="Times New Roman"/>
          <w:b/>
          <w:iCs/>
          <w:noProof/>
        </w:rPr>
        <w:t>g</w:t>
      </w:r>
      <w:r w:rsidR="009A1E20" w:rsidRPr="009A1E20">
        <w:rPr>
          <w:rFonts w:eastAsia="Times New Roman"/>
          <w:b/>
          <w:iCs/>
          <w:noProof/>
        </w:rPr>
        <w:t xml:space="preserve">enes in </w:t>
      </w:r>
      <w:r w:rsidR="009A1E20">
        <w:rPr>
          <w:rFonts w:eastAsia="Times New Roman"/>
          <w:b/>
          <w:iCs/>
          <w:noProof/>
        </w:rPr>
        <w:t>l</w:t>
      </w:r>
      <w:r w:rsidR="009A1E20" w:rsidRPr="009A1E20">
        <w:rPr>
          <w:rFonts w:eastAsia="Times New Roman"/>
          <w:b/>
          <w:iCs/>
          <w:noProof/>
        </w:rPr>
        <w:t xml:space="preserve">iver </w:t>
      </w:r>
      <w:r w:rsidR="009A1E20">
        <w:rPr>
          <w:rFonts w:eastAsia="Times New Roman"/>
          <w:b/>
          <w:iCs/>
          <w:noProof/>
        </w:rPr>
        <w:t>t</w:t>
      </w:r>
      <w:r w:rsidR="009A1E20" w:rsidRPr="009A1E20">
        <w:rPr>
          <w:rFonts w:eastAsia="Times New Roman"/>
          <w:b/>
          <w:iCs/>
          <w:noProof/>
        </w:rPr>
        <w:t xml:space="preserve">issues of </w:t>
      </w:r>
      <w:r w:rsidR="009A1E20">
        <w:rPr>
          <w:rFonts w:eastAsia="Times New Roman"/>
          <w:b/>
          <w:iCs/>
          <w:noProof/>
        </w:rPr>
        <w:t>p</w:t>
      </w:r>
      <w:r w:rsidR="009A1E20" w:rsidRPr="009A1E20">
        <w:rPr>
          <w:rFonts w:eastAsia="Times New Roman"/>
          <w:b/>
          <w:iCs/>
          <w:noProof/>
        </w:rPr>
        <w:t>atients with HBsAg</w:t>
      </w:r>
      <w:r w:rsidR="009B40BC">
        <w:rPr>
          <w:rFonts w:eastAsia="Times New Roman"/>
          <w:b/>
          <w:iCs/>
          <w:noProof/>
        </w:rPr>
        <w:t>-</w:t>
      </w:r>
      <w:r w:rsidR="009A1E20" w:rsidRPr="009A1E20">
        <w:rPr>
          <w:rFonts w:eastAsia="Times New Roman"/>
          <w:b/>
          <w:iCs/>
          <w:noProof/>
        </w:rPr>
        <w:t xml:space="preserve">positive </w:t>
      </w:r>
      <w:r w:rsidR="009A1E20">
        <w:rPr>
          <w:rFonts w:eastAsia="Times New Roman"/>
          <w:b/>
          <w:iCs/>
          <w:noProof/>
        </w:rPr>
        <w:t>HCC</w:t>
      </w:r>
      <w:r w:rsidR="006F558F" w:rsidRPr="00036D64">
        <w:rPr>
          <w:rFonts w:eastAsia="Times New Roman"/>
          <w:b/>
          <w:iCs/>
          <w:noProof/>
        </w:rPr>
        <w:t>.</w:t>
      </w:r>
    </w:p>
    <w:bookmarkEnd w:id="4"/>
    <w:bookmarkEnd w:id="5"/>
    <w:bookmarkEnd w:id="6"/>
    <w:bookmarkEnd w:id="7"/>
    <w:p w14:paraId="041388A5" w14:textId="31B0E8F2" w:rsidR="003A07F3" w:rsidRPr="003A07F3" w:rsidRDefault="009B40BC" w:rsidP="00D3525C">
      <w:pPr>
        <w:rPr>
          <w:noProof/>
        </w:rPr>
      </w:pPr>
      <w:r>
        <w:rPr>
          <w:noProof/>
        </w:rPr>
        <w:t>-</w:t>
      </w:r>
      <w:r w:rsidR="006F558F" w:rsidRPr="00036D64">
        <w:rPr>
          <w:noProof/>
        </w:rPr>
        <w:t xml:space="preserve"> </w:t>
      </w:r>
      <w:r w:rsidR="003A07F3" w:rsidRPr="003A07F3">
        <w:rPr>
          <w:noProof/>
        </w:rPr>
        <w:t xml:space="preserve">The median expression levels of </w:t>
      </w:r>
      <w:r w:rsidR="003A07F3" w:rsidRPr="003A07F3">
        <w:rPr>
          <w:i/>
          <w:iCs/>
          <w:noProof/>
        </w:rPr>
        <w:t>SUMO1</w:t>
      </w:r>
      <w:r w:rsidR="003A07F3" w:rsidRPr="003A07F3">
        <w:rPr>
          <w:noProof/>
        </w:rPr>
        <w:t xml:space="preserve">, </w:t>
      </w:r>
      <w:r w:rsidR="003A07F3" w:rsidRPr="003A07F3">
        <w:rPr>
          <w:i/>
          <w:iCs/>
          <w:noProof/>
        </w:rPr>
        <w:t>SUMO2</w:t>
      </w:r>
      <w:r w:rsidR="003A07F3" w:rsidRPr="003A07F3">
        <w:rPr>
          <w:noProof/>
        </w:rPr>
        <w:t xml:space="preserve">, </w:t>
      </w:r>
      <w:r w:rsidR="003A07F3" w:rsidRPr="003A07F3">
        <w:rPr>
          <w:i/>
          <w:iCs/>
          <w:noProof/>
        </w:rPr>
        <w:t>SUMO3</w:t>
      </w:r>
      <w:r w:rsidR="003A07F3" w:rsidRPr="003A07F3">
        <w:rPr>
          <w:noProof/>
        </w:rPr>
        <w:t xml:space="preserve">, </w:t>
      </w:r>
      <w:r w:rsidR="003A07F3" w:rsidRPr="003A07F3">
        <w:rPr>
          <w:i/>
          <w:iCs/>
          <w:noProof/>
        </w:rPr>
        <w:t>NF</w:t>
      </w:r>
      <w:r>
        <w:rPr>
          <w:i/>
          <w:iCs/>
          <w:noProof/>
        </w:rPr>
        <w:t>-</w:t>
      </w:r>
      <w:r w:rsidR="003A07F3" w:rsidRPr="003A07F3">
        <w:rPr>
          <w:i/>
          <w:iCs/>
          <w:noProof/>
        </w:rPr>
        <w:t>κB p65</w:t>
      </w:r>
      <w:r w:rsidR="003A07F3" w:rsidRPr="003A07F3">
        <w:rPr>
          <w:noProof/>
        </w:rPr>
        <w:t xml:space="preserve">, and </w:t>
      </w:r>
      <w:r w:rsidR="003A07F3" w:rsidRPr="003A07F3">
        <w:rPr>
          <w:i/>
          <w:iCs/>
          <w:noProof/>
        </w:rPr>
        <w:t>NF</w:t>
      </w:r>
      <w:r>
        <w:rPr>
          <w:i/>
          <w:iCs/>
          <w:noProof/>
        </w:rPr>
        <w:t>-</w:t>
      </w:r>
      <w:r w:rsidR="003A07F3" w:rsidRPr="003A07F3">
        <w:rPr>
          <w:i/>
          <w:iCs/>
          <w:noProof/>
        </w:rPr>
        <w:t>κB p50</w:t>
      </w:r>
      <w:r w:rsidR="003A07F3" w:rsidRPr="003A07F3">
        <w:rPr>
          <w:noProof/>
        </w:rPr>
        <w:t xml:space="preserve"> in tumor tissues were 1</w:t>
      </w:r>
      <w:r>
        <w:rPr>
          <w:noProof/>
        </w:rPr>
        <w:t>,</w:t>
      </w:r>
      <w:r w:rsidR="003A07F3" w:rsidRPr="003A07F3">
        <w:rPr>
          <w:noProof/>
        </w:rPr>
        <w:t>11; 4</w:t>
      </w:r>
      <w:r>
        <w:rPr>
          <w:noProof/>
        </w:rPr>
        <w:t>,</w:t>
      </w:r>
      <w:r w:rsidR="003A07F3" w:rsidRPr="003A07F3">
        <w:rPr>
          <w:noProof/>
        </w:rPr>
        <w:t>88; 0</w:t>
      </w:r>
      <w:r>
        <w:rPr>
          <w:noProof/>
        </w:rPr>
        <w:t>,</w:t>
      </w:r>
      <w:r w:rsidR="003A07F3" w:rsidRPr="003A07F3">
        <w:rPr>
          <w:noProof/>
        </w:rPr>
        <w:t>26; 1</w:t>
      </w:r>
      <w:r>
        <w:rPr>
          <w:noProof/>
        </w:rPr>
        <w:t>,</w:t>
      </w:r>
      <w:r w:rsidR="003A07F3" w:rsidRPr="003A07F3">
        <w:rPr>
          <w:noProof/>
        </w:rPr>
        <w:t xml:space="preserve">43; and </w:t>
      </w:r>
      <w:r w:rsidR="000A53A2">
        <w:rPr>
          <w:noProof/>
        </w:rPr>
        <w:t>-</w:t>
      </w:r>
      <w:r w:rsidR="003A07F3" w:rsidRPr="003A07F3">
        <w:rPr>
          <w:noProof/>
        </w:rPr>
        <w:t>4</w:t>
      </w:r>
      <w:r>
        <w:rPr>
          <w:noProof/>
        </w:rPr>
        <w:t>,</w:t>
      </w:r>
      <w:r w:rsidR="003A07F3" w:rsidRPr="003A07F3">
        <w:rPr>
          <w:noProof/>
        </w:rPr>
        <w:t>87, respectively.</w:t>
      </w:r>
    </w:p>
    <w:p w14:paraId="1F309E0F" w14:textId="0133F84D" w:rsidR="003A07F3" w:rsidRPr="003A07F3" w:rsidRDefault="009B40BC" w:rsidP="00D3525C">
      <w:pPr>
        <w:rPr>
          <w:noProof/>
        </w:rPr>
      </w:pPr>
      <w:r>
        <w:rPr>
          <w:noProof/>
        </w:rPr>
        <w:t>-</w:t>
      </w:r>
      <w:r w:rsidR="003A07F3">
        <w:rPr>
          <w:noProof/>
        </w:rPr>
        <w:t xml:space="preserve"> </w:t>
      </w:r>
      <w:r w:rsidR="003A07F3" w:rsidRPr="003A07F3">
        <w:rPr>
          <w:noProof/>
        </w:rPr>
        <w:t>The median expression levels of these genes in adjacent non</w:t>
      </w:r>
      <w:r>
        <w:rPr>
          <w:noProof/>
        </w:rPr>
        <w:t>-</w:t>
      </w:r>
      <w:r w:rsidR="003A07F3" w:rsidRPr="003A07F3">
        <w:rPr>
          <w:noProof/>
        </w:rPr>
        <w:t>tumor tissues were 0</w:t>
      </w:r>
      <w:r>
        <w:rPr>
          <w:noProof/>
        </w:rPr>
        <w:t>,</w:t>
      </w:r>
      <w:r w:rsidR="003A07F3" w:rsidRPr="003A07F3">
        <w:rPr>
          <w:noProof/>
        </w:rPr>
        <w:t>38; 0</w:t>
      </w:r>
      <w:r>
        <w:rPr>
          <w:noProof/>
        </w:rPr>
        <w:t>,</w:t>
      </w:r>
      <w:r w:rsidR="003A07F3" w:rsidRPr="003A07F3">
        <w:rPr>
          <w:noProof/>
        </w:rPr>
        <w:t>22; 0</w:t>
      </w:r>
      <w:r>
        <w:rPr>
          <w:noProof/>
        </w:rPr>
        <w:t>,</w:t>
      </w:r>
      <w:r w:rsidR="003A07F3" w:rsidRPr="003A07F3">
        <w:rPr>
          <w:noProof/>
        </w:rPr>
        <w:t xml:space="preserve">81; </w:t>
      </w:r>
      <w:r w:rsidR="000A53A2">
        <w:rPr>
          <w:noProof/>
        </w:rPr>
        <w:t>-</w:t>
      </w:r>
      <w:r w:rsidR="003A07F3" w:rsidRPr="003A07F3">
        <w:rPr>
          <w:noProof/>
        </w:rPr>
        <w:t>0</w:t>
      </w:r>
      <w:r>
        <w:rPr>
          <w:noProof/>
        </w:rPr>
        <w:t>,</w:t>
      </w:r>
      <w:r w:rsidR="003A07F3" w:rsidRPr="003A07F3">
        <w:rPr>
          <w:noProof/>
        </w:rPr>
        <w:t xml:space="preserve">08; and </w:t>
      </w:r>
      <w:r w:rsidR="000A53A2">
        <w:rPr>
          <w:noProof/>
        </w:rPr>
        <w:t>-</w:t>
      </w:r>
      <w:r w:rsidR="003A07F3" w:rsidRPr="003A07F3">
        <w:rPr>
          <w:noProof/>
        </w:rPr>
        <w:t>2</w:t>
      </w:r>
      <w:r>
        <w:rPr>
          <w:noProof/>
        </w:rPr>
        <w:t>,</w:t>
      </w:r>
      <w:r w:rsidR="003A07F3" w:rsidRPr="003A07F3">
        <w:rPr>
          <w:noProof/>
        </w:rPr>
        <w:t>38, respectively.</w:t>
      </w:r>
    </w:p>
    <w:p w14:paraId="31B12732" w14:textId="6EADAC63" w:rsidR="005B14FC" w:rsidRDefault="009B40BC" w:rsidP="005B14FC">
      <w:pPr>
        <w:rPr>
          <w:noProof/>
        </w:rPr>
      </w:pPr>
      <w:r>
        <w:rPr>
          <w:noProof/>
        </w:rPr>
        <w:t>-</w:t>
      </w:r>
      <w:r w:rsidR="005B14FC">
        <w:rPr>
          <w:noProof/>
        </w:rPr>
        <w:t xml:space="preserve"> </w:t>
      </w:r>
      <w:r w:rsidR="005B14FC" w:rsidRPr="003A07F3">
        <w:rPr>
          <w:noProof/>
        </w:rPr>
        <w:t xml:space="preserve">The expression levels of </w:t>
      </w:r>
      <w:r w:rsidR="005B14FC" w:rsidRPr="00421CB3">
        <w:rPr>
          <w:i/>
          <w:iCs/>
          <w:noProof/>
        </w:rPr>
        <w:t>NF</w:t>
      </w:r>
      <w:r>
        <w:rPr>
          <w:i/>
          <w:iCs/>
          <w:noProof/>
        </w:rPr>
        <w:t>-</w:t>
      </w:r>
      <w:r w:rsidR="005B14FC" w:rsidRPr="00421CB3">
        <w:rPr>
          <w:i/>
          <w:iCs/>
          <w:noProof/>
        </w:rPr>
        <w:t>κB p65</w:t>
      </w:r>
      <w:r w:rsidR="005B14FC" w:rsidRPr="003A07F3">
        <w:rPr>
          <w:noProof/>
        </w:rPr>
        <w:t xml:space="preserve"> and </w:t>
      </w:r>
      <w:r w:rsidR="005B14FC" w:rsidRPr="00421CB3">
        <w:rPr>
          <w:i/>
          <w:iCs/>
          <w:noProof/>
        </w:rPr>
        <w:t>NF</w:t>
      </w:r>
      <w:r>
        <w:rPr>
          <w:i/>
          <w:iCs/>
          <w:noProof/>
        </w:rPr>
        <w:t>-</w:t>
      </w:r>
      <w:r w:rsidR="005B14FC" w:rsidRPr="00421CB3">
        <w:rPr>
          <w:i/>
          <w:iCs/>
          <w:noProof/>
        </w:rPr>
        <w:t>κB p50</w:t>
      </w:r>
      <w:r w:rsidR="005B14FC" w:rsidRPr="003A07F3">
        <w:rPr>
          <w:noProof/>
        </w:rPr>
        <w:t xml:space="preserve"> showed no statistically significant difference between tumor and adjacent tissues (median 1</w:t>
      </w:r>
      <w:r>
        <w:rPr>
          <w:noProof/>
        </w:rPr>
        <w:t>,</w:t>
      </w:r>
      <w:r w:rsidR="005B14FC" w:rsidRPr="003A07F3">
        <w:rPr>
          <w:noProof/>
        </w:rPr>
        <w:t xml:space="preserve">43 and </w:t>
      </w:r>
      <w:r w:rsidR="000A53A2">
        <w:rPr>
          <w:noProof/>
        </w:rPr>
        <w:t>-</w:t>
      </w:r>
      <w:r w:rsidR="005B14FC" w:rsidRPr="003A07F3">
        <w:rPr>
          <w:noProof/>
        </w:rPr>
        <w:t>4</w:t>
      </w:r>
      <w:r>
        <w:rPr>
          <w:noProof/>
        </w:rPr>
        <w:t>,</w:t>
      </w:r>
      <w:r w:rsidR="005B14FC" w:rsidRPr="003A07F3">
        <w:rPr>
          <w:noProof/>
        </w:rPr>
        <w:t xml:space="preserve">87 </w:t>
      </w:r>
      <w:r w:rsidR="00266594">
        <w:rPr>
          <w:noProof/>
        </w:rPr>
        <w:t>with</w:t>
      </w:r>
      <w:r w:rsidR="005B14FC" w:rsidRPr="003A07F3">
        <w:rPr>
          <w:noProof/>
        </w:rPr>
        <w:t xml:space="preserve"> </w:t>
      </w:r>
      <w:r w:rsidR="000A53A2">
        <w:rPr>
          <w:noProof/>
        </w:rPr>
        <w:t>-</w:t>
      </w:r>
      <w:r w:rsidR="005B14FC" w:rsidRPr="003A07F3">
        <w:rPr>
          <w:noProof/>
        </w:rPr>
        <w:t>0</w:t>
      </w:r>
      <w:r>
        <w:rPr>
          <w:noProof/>
        </w:rPr>
        <w:t>,</w:t>
      </w:r>
      <w:r w:rsidR="005B14FC" w:rsidRPr="003A07F3">
        <w:rPr>
          <w:noProof/>
        </w:rPr>
        <w:t xml:space="preserve">08 and </w:t>
      </w:r>
      <w:r w:rsidR="000A53A2">
        <w:rPr>
          <w:noProof/>
        </w:rPr>
        <w:t>-</w:t>
      </w:r>
      <w:r w:rsidR="005B14FC" w:rsidRPr="003A07F3">
        <w:rPr>
          <w:noProof/>
        </w:rPr>
        <w:t>2</w:t>
      </w:r>
      <w:r>
        <w:rPr>
          <w:noProof/>
        </w:rPr>
        <w:t>,</w:t>
      </w:r>
      <w:r w:rsidR="005B14FC" w:rsidRPr="003A07F3">
        <w:rPr>
          <w:noProof/>
        </w:rPr>
        <w:t>38; p &gt; 0</w:t>
      </w:r>
      <w:r>
        <w:rPr>
          <w:noProof/>
        </w:rPr>
        <w:t>,</w:t>
      </w:r>
      <w:r w:rsidR="005B14FC" w:rsidRPr="003A07F3">
        <w:rPr>
          <w:noProof/>
        </w:rPr>
        <w:t>05).</w:t>
      </w:r>
      <w:r w:rsidR="005B14FC" w:rsidRPr="00036D64">
        <w:rPr>
          <w:noProof/>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6"/>
        <w:gridCol w:w="3756"/>
      </w:tblGrid>
      <w:tr w:rsidR="00FB5F7E" w14:paraId="11B69911" w14:textId="77777777" w:rsidTr="00FB5F7E">
        <w:tc>
          <w:tcPr>
            <w:tcW w:w="2405" w:type="dxa"/>
          </w:tcPr>
          <w:p w14:paraId="15E4CFA4" w14:textId="2DA2AFB2" w:rsidR="00FB5F7E" w:rsidRDefault="00FB5F7E" w:rsidP="00FB5F7E">
            <w:pPr>
              <w:spacing w:line="240" w:lineRule="auto"/>
              <w:ind w:firstLine="0"/>
              <w:contextualSpacing/>
              <w:rPr>
                <w:noProof/>
              </w:rPr>
            </w:pPr>
            <w:r w:rsidRPr="00421CB3">
              <w:rPr>
                <w:rFonts w:eastAsia="Times New Roman"/>
                <w:b/>
                <w:noProof/>
                <w:shd w:val="clear" w:color="auto" w:fill="auto"/>
              </w:rPr>
              <w:lastRenderedPageBreak/>
              <w:t xml:space="preserve">Figure 3.2. </w:t>
            </w:r>
            <w:r w:rsidRPr="00421CB3">
              <w:rPr>
                <w:rFonts w:eastAsia="Times New Roman"/>
                <w:bCs/>
                <w:noProof/>
                <w:shd w:val="clear" w:color="auto" w:fill="auto"/>
              </w:rPr>
              <w:t xml:space="preserve">Comparison of </w:t>
            </w:r>
            <w:r w:rsidRPr="00421CB3">
              <w:rPr>
                <w:rFonts w:eastAsia="Times New Roman"/>
                <w:bCs/>
                <w:i/>
                <w:iCs/>
                <w:noProof/>
                <w:shd w:val="clear" w:color="auto" w:fill="auto"/>
              </w:rPr>
              <w:t>SUMO1</w:t>
            </w:r>
            <w:r w:rsidRPr="00421CB3">
              <w:rPr>
                <w:rFonts w:eastAsia="Times New Roman"/>
                <w:bCs/>
                <w:noProof/>
                <w:shd w:val="clear" w:color="auto" w:fill="auto"/>
              </w:rPr>
              <w:t xml:space="preserve">, </w:t>
            </w:r>
            <w:r w:rsidRPr="00421CB3">
              <w:rPr>
                <w:rFonts w:eastAsia="Times New Roman"/>
                <w:bCs/>
                <w:i/>
                <w:iCs/>
                <w:noProof/>
                <w:shd w:val="clear" w:color="auto" w:fill="auto"/>
              </w:rPr>
              <w:t>SUMO2</w:t>
            </w:r>
            <w:r w:rsidRPr="00421CB3">
              <w:rPr>
                <w:rFonts w:eastAsia="Times New Roman"/>
                <w:bCs/>
                <w:noProof/>
                <w:shd w:val="clear" w:color="auto" w:fill="auto"/>
              </w:rPr>
              <w:t xml:space="preserve">, and </w:t>
            </w:r>
            <w:r w:rsidRPr="00421CB3">
              <w:rPr>
                <w:rFonts w:eastAsia="Times New Roman"/>
                <w:bCs/>
                <w:i/>
                <w:iCs/>
                <w:noProof/>
                <w:shd w:val="clear" w:color="auto" w:fill="auto"/>
              </w:rPr>
              <w:t>SUMO3</w:t>
            </w:r>
            <w:r w:rsidRPr="00421CB3">
              <w:rPr>
                <w:rFonts w:eastAsia="Times New Roman"/>
                <w:bCs/>
                <w:noProof/>
                <w:shd w:val="clear" w:color="auto" w:fill="auto"/>
              </w:rPr>
              <w:t xml:space="preserve"> </w:t>
            </w:r>
            <w:r>
              <w:rPr>
                <w:rFonts w:eastAsia="Times New Roman"/>
                <w:bCs/>
                <w:noProof/>
                <w:shd w:val="clear" w:color="auto" w:fill="auto"/>
              </w:rPr>
              <w:t>g</w:t>
            </w:r>
            <w:r w:rsidRPr="00421CB3">
              <w:rPr>
                <w:rFonts w:eastAsia="Times New Roman"/>
                <w:bCs/>
                <w:noProof/>
                <w:shd w:val="clear" w:color="auto" w:fill="auto"/>
              </w:rPr>
              <w:t>ene expression levels between tumor and adjacent non</w:t>
            </w:r>
            <w:r w:rsidR="009B40BC">
              <w:rPr>
                <w:rFonts w:eastAsia="Times New Roman"/>
                <w:bCs/>
                <w:noProof/>
                <w:shd w:val="clear" w:color="auto" w:fill="auto"/>
              </w:rPr>
              <w:t>-</w:t>
            </w:r>
            <w:r w:rsidRPr="00421CB3">
              <w:rPr>
                <w:rFonts w:eastAsia="Times New Roman"/>
                <w:bCs/>
                <w:noProof/>
                <w:shd w:val="clear" w:color="auto" w:fill="auto"/>
              </w:rPr>
              <w:t>tumor tissues</w:t>
            </w:r>
          </w:p>
        </w:tc>
        <w:tc>
          <w:tcPr>
            <w:tcW w:w="3737" w:type="dxa"/>
          </w:tcPr>
          <w:p w14:paraId="05FE8EBD" w14:textId="712C136D" w:rsidR="00FB5F7E" w:rsidRDefault="008129FF" w:rsidP="00FB5F7E">
            <w:pPr>
              <w:spacing w:line="240" w:lineRule="auto"/>
              <w:ind w:firstLine="0"/>
              <w:contextualSpacing/>
              <w:rPr>
                <w:noProof/>
              </w:rPr>
            </w:pPr>
            <w:r>
              <w:rPr>
                <w:noProof/>
              </w:rPr>
              <w:drawing>
                <wp:inline distT="0" distB="0" distL="0" distR="0" wp14:anchorId="42F22E57" wp14:editId="2D040875">
                  <wp:extent cx="2247652" cy="2027382"/>
                  <wp:effectExtent l="0" t="0" r="635" b="0"/>
                  <wp:docPr id="21011675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167520" name=""/>
                          <pic:cNvPicPr/>
                        </pic:nvPicPr>
                        <pic:blipFill rotWithShape="1">
                          <a:blip r:embed="rId13"/>
                          <a:srcRect t="16072" b="28019"/>
                          <a:stretch/>
                        </pic:blipFill>
                        <pic:spPr bwMode="auto">
                          <a:xfrm>
                            <a:off x="0" y="0"/>
                            <a:ext cx="2281880" cy="2058256"/>
                          </a:xfrm>
                          <a:prstGeom prst="rect">
                            <a:avLst/>
                          </a:prstGeom>
                          <a:ln>
                            <a:noFill/>
                          </a:ln>
                          <a:extLst>
                            <a:ext uri="{53640926-AAD7-44D8-BBD7-CCE9431645EC}">
                              <a14:shadowObscured xmlns:a14="http://schemas.microsoft.com/office/drawing/2010/main"/>
                            </a:ext>
                          </a:extLst>
                        </pic:spPr>
                      </pic:pic>
                    </a:graphicData>
                  </a:graphic>
                </wp:inline>
              </w:drawing>
            </w:r>
          </w:p>
        </w:tc>
      </w:tr>
    </w:tbl>
    <w:p w14:paraId="15CEE928" w14:textId="54182085" w:rsidR="00FB5F7E" w:rsidRPr="00FB5F7E" w:rsidRDefault="009B40BC" w:rsidP="00FB5F7E">
      <w:pPr>
        <w:widowControl w:val="0"/>
        <w:autoSpaceDE w:val="0"/>
        <w:autoSpaceDN w:val="0"/>
        <w:adjustRightInd w:val="0"/>
        <w:rPr>
          <w:rFonts w:eastAsia="Times New Roman"/>
          <w:bCs/>
          <w:noProof/>
          <w:spacing w:val="-4"/>
        </w:rPr>
      </w:pPr>
      <w:r>
        <w:rPr>
          <w:rFonts w:eastAsia="Times New Roman"/>
          <w:b/>
          <w:noProof/>
        </w:rPr>
        <w:t>-</w:t>
      </w:r>
      <w:r w:rsidR="006F558F" w:rsidRPr="00036D64">
        <w:rPr>
          <w:rFonts w:eastAsia="Times New Roman"/>
          <w:b/>
          <w:noProof/>
        </w:rPr>
        <w:t xml:space="preserve"> </w:t>
      </w:r>
      <w:r w:rsidR="00FB5F7E" w:rsidRPr="00FB5F7E">
        <w:rPr>
          <w:rFonts w:eastAsia="Times New Roman"/>
          <w:bCs/>
          <w:i/>
          <w:iCs/>
          <w:noProof/>
          <w:spacing w:val="-4"/>
        </w:rPr>
        <w:t>SUMO1</w:t>
      </w:r>
      <w:r w:rsidR="00FB5F7E" w:rsidRPr="00FB5F7E">
        <w:rPr>
          <w:rFonts w:eastAsia="Times New Roman"/>
          <w:bCs/>
          <w:noProof/>
          <w:spacing w:val="-4"/>
        </w:rPr>
        <w:t xml:space="preserve"> and </w:t>
      </w:r>
      <w:r w:rsidR="00FB5F7E" w:rsidRPr="00FB5F7E">
        <w:rPr>
          <w:rFonts w:eastAsia="Times New Roman"/>
          <w:bCs/>
          <w:i/>
          <w:iCs/>
          <w:noProof/>
          <w:spacing w:val="-4"/>
        </w:rPr>
        <w:t>SUMO3</w:t>
      </w:r>
      <w:r w:rsidR="00FB5F7E" w:rsidRPr="00FB5F7E">
        <w:rPr>
          <w:rFonts w:eastAsia="Times New Roman"/>
          <w:bCs/>
          <w:noProof/>
          <w:spacing w:val="-4"/>
        </w:rPr>
        <w:t xml:space="preserve"> expression showed no significant difference between tumor and adjacent tissues (p = 0</w:t>
      </w:r>
      <w:r>
        <w:rPr>
          <w:rFonts w:eastAsia="Times New Roman"/>
          <w:bCs/>
          <w:noProof/>
          <w:spacing w:val="-4"/>
        </w:rPr>
        <w:t>,</w:t>
      </w:r>
      <w:r w:rsidR="00FB5F7E" w:rsidRPr="00FB5F7E">
        <w:rPr>
          <w:rFonts w:eastAsia="Times New Roman"/>
          <w:bCs/>
          <w:noProof/>
          <w:spacing w:val="-4"/>
        </w:rPr>
        <w:t xml:space="preserve">45, </w:t>
      </w:r>
      <w:r w:rsidR="00CC1F0D">
        <w:rPr>
          <w:rFonts w:eastAsia="Times New Roman"/>
          <w:bCs/>
          <w:noProof/>
          <w:spacing w:val="-4"/>
        </w:rPr>
        <w:t xml:space="preserve">and </w:t>
      </w:r>
      <w:r w:rsidR="00FB5F7E" w:rsidRPr="00FB5F7E">
        <w:rPr>
          <w:rFonts w:eastAsia="Times New Roman"/>
          <w:bCs/>
          <w:noProof/>
          <w:spacing w:val="-4"/>
        </w:rPr>
        <w:t>0</w:t>
      </w:r>
      <w:r>
        <w:rPr>
          <w:rFonts w:eastAsia="Times New Roman"/>
          <w:bCs/>
          <w:noProof/>
          <w:spacing w:val="-4"/>
        </w:rPr>
        <w:t>,</w:t>
      </w:r>
      <w:r w:rsidR="00FB5F7E" w:rsidRPr="00FB5F7E">
        <w:rPr>
          <w:rFonts w:eastAsia="Times New Roman"/>
          <w:bCs/>
          <w:noProof/>
          <w:spacing w:val="-4"/>
        </w:rPr>
        <w:t>62</w:t>
      </w:r>
      <w:r w:rsidR="00CC1F0D">
        <w:rPr>
          <w:rFonts w:eastAsia="Times New Roman"/>
          <w:bCs/>
          <w:noProof/>
          <w:spacing w:val="-4"/>
        </w:rPr>
        <w:t xml:space="preserve">, </w:t>
      </w:r>
      <w:r w:rsidR="00CC1F0D" w:rsidRPr="00CC1F0D">
        <w:rPr>
          <w:rFonts w:eastAsia="Times New Roman"/>
          <w:bCs/>
          <w:noProof/>
          <w:spacing w:val="-4"/>
        </w:rPr>
        <w:t>respectively</w:t>
      </w:r>
      <w:r w:rsidR="00FB5F7E" w:rsidRPr="00FB5F7E">
        <w:rPr>
          <w:rFonts w:eastAsia="Times New Roman"/>
          <w:bCs/>
          <w:noProof/>
          <w:spacing w:val="-4"/>
        </w:rPr>
        <w:t>).</w:t>
      </w:r>
    </w:p>
    <w:p w14:paraId="78EF1EA6" w14:textId="1D97B7C7" w:rsidR="006F558F" w:rsidRPr="00036D64" w:rsidRDefault="009B40BC" w:rsidP="00FB5F7E">
      <w:pPr>
        <w:widowControl w:val="0"/>
        <w:autoSpaceDE w:val="0"/>
        <w:autoSpaceDN w:val="0"/>
        <w:adjustRightInd w:val="0"/>
        <w:rPr>
          <w:rFonts w:eastAsia="Times New Roman"/>
          <w:bCs/>
          <w:noProof/>
          <w:spacing w:val="-4"/>
        </w:rPr>
      </w:pPr>
      <w:r>
        <w:rPr>
          <w:rFonts w:eastAsia="Times New Roman"/>
          <w:bCs/>
          <w:noProof/>
          <w:spacing w:val="-4"/>
        </w:rPr>
        <w:t>-</w:t>
      </w:r>
      <w:r w:rsidR="00655A57">
        <w:rPr>
          <w:rFonts w:eastAsia="Times New Roman"/>
          <w:bCs/>
          <w:noProof/>
          <w:spacing w:val="-4"/>
        </w:rPr>
        <w:t xml:space="preserve"> </w:t>
      </w:r>
      <w:r w:rsidR="00FB5F7E" w:rsidRPr="00655A57">
        <w:rPr>
          <w:rFonts w:eastAsia="Times New Roman"/>
          <w:bCs/>
          <w:i/>
          <w:iCs/>
          <w:noProof/>
          <w:spacing w:val="-4"/>
        </w:rPr>
        <w:t>SUMO2</w:t>
      </w:r>
      <w:r w:rsidR="00655A57">
        <w:rPr>
          <w:rFonts w:eastAsia="Times New Roman"/>
          <w:bCs/>
          <w:noProof/>
          <w:spacing w:val="-4"/>
        </w:rPr>
        <w:t xml:space="preserve"> </w:t>
      </w:r>
      <w:r w:rsidR="00FB5F7E" w:rsidRPr="00FB5F7E">
        <w:rPr>
          <w:rFonts w:eastAsia="Times New Roman"/>
          <w:bCs/>
          <w:noProof/>
          <w:spacing w:val="-4"/>
        </w:rPr>
        <w:t>expression was significantly higher in tumors than in adjacent tissues (median 4</w:t>
      </w:r>
      <w:r>
        <w:rPr>
          <w:rFonts w:eastAsia="Times New Roman"/>
          <w:bCs/>
          <w:noProof/>
          <w:spacing w:val="-4"/>
        </w:rPr>
        <w:t>,</w:t>
      </w:r>
      <w:r w:rsidR="00FB5F7E" w:rsidRPr="00FB5F7E">
        <w:rPr>
          <w:rFonts w:eastAsia="Times New Roman"/>
          <w:bCs/>
          <w:noProof/>
          <w:spacing w:val="-4"/>
        </w:rPr>
        <w:t xml:space="preserve">88 </w:t>
      </w:r>
      <w:r w:rsidR="00266594">
        <w:rPr>
          <w:rFonts w:eastAsia="Times New Roman"/>
          <w:bCs/>
          <w:noProof/>
          <w:spacing w:val="-4"/>
        </w:rPr>
        <w:t>with</w:t>
      </w:r>
      <w:r w:rsidR="00FB5F7E" w:rsidRPr="00FB5F7E">
        <w:rPr>
          <w:rFonts w:eastAsia="Times New Roman"/>
          <w:bCs/>
          <w:noProof/>
          <w:spacing w:val="-4"/>
        </w:rPr>
        <w:t xml:space="preserve"> 0</w:t>
      </w:r>
      <w:r>
        <w:rPr>
          <w:rFonts w:eastAsia="Times New Roman"/>
          <w:bCs/>
          <w:noProof/>
          <w:spacing w:val="-4"/>
        </w:rPr>
        <w:t>,</w:t>
      </w:r>
      <w:r w:rsidR="00FB5F7E" w:rsidRPr="00FB5F7E">
        <w:rPr>
          <w:rFonts w:eastAsia="Times New Roman"/>
          <w:bCs/>
          <w:noProof/>
          <w:spacing w:val="-4"/>
        </w:rPr>
        <w:t>22; p = 0</w:t>
      </w:r>
      <w:r>
        <w:rPr>
          <w:rFonts w:eastAsia="Times New Roman"/>
          <w:bCs/>
          <w:noProof/>
          <w:spacing w:val="-4"/>
        </w:rPr>
        <w:t>,</w:t>
      </w:r>
      <w:r w:rsidR="00FB5F7E" w:rsidRPr="00FB5F7E">
        <w:rPr>
          <w:rFonts w:eastAsia="Times New Roman"/>
          <w:bCs/>
          <w:noProof/>
          <w:spacing w:val="-4"/>
        </w:rPr>
        <w:t>01).</w:t>
      </w:r>
    </w:p>
    <w:p w14:paraId="433B5886" w14:textId="5CA816A1" w:rsidR="006F558F" w:rsidRPr="00FB5F7E" w:rsidRDefault="003718AC" w:rsidP="003718AC">
      <w:pPr>
        <w:pStyle w:val="0bang"/>
        <w:spacing w:line="276" w:lineRule="auto"/>
        <w:rPr>
          <w:rFonts w:ascii="Times New Roman" w:eastAsia="Calibri" w:hAnsi="Times New Roman"/>
          <w:b w:val="0"/>
          <w:bCs w:val="0"/>
          <w:color w:val="0D0D0D" w:themeColor="text1" w:themeTint="F2"/>
          <w:sz w:val="22"/>
          <w:szCs w:val="22"/>
          <w:lang w:val="en-US"/>
        </w:rPr>
      </w:pPr>
      <w:bookmarkStart w:id="8" w:name="_Toc207109935"/>
      <w:r w:rsidRPr="003718AC">
        <w:rPr>
          <w:rFonts w:ascii="Times New Roman" w:eastAsia="Calibri" w:hAnsi="Times New Roman"/>
          <w:color w:val="0D0D0D" w:themeColor="text1" w:themeTint="F2"/>
          <w:sz w:val="22"/>
          <w:szCs w:val="22"/>
        </w:rPr>
        <w:t xml:space="preserve">Table 3.13. </w:t>
      </w:r>
      <w:r w:rsidRPr="00FB5F7E">
        <w:rPr>
          <w:rFonts w:ascii="Times New Roman" w:eastAsia="Calibri" w:hAnsi="Times New Roman"/>
          <w:b w:val="0"/>
          <w:bCs w:val="0"/>
          <w:color w:val="0D0D0D" w:themeColor="text1" w:themeTint="F2"/>
          <w:sz w:val="22"/>
          <w:szCs w:val="22"/>
          <w:lang w:val="en-US"/>
        </w:rPr>
        <w:t>C</w:t>
      </w:r>
      <w:r w:rsidRPr="00FB5F7E">
        <w:rPr>
          <w:rFonts w:ascii="Times New Roman" w:eastAsia="Calibri" w:hAnsi="Times New Roman"/>
          <w:b w:val="0"/>
          <w:bCs w:val="0"/>
          <w:color w:val="0D0D0D" w:themeColor="text1" w:themeTint="F2"/>
          <w:sz w:val="22"/>
          <w:szCs w:val="22"/>
        </w:rPr>
        <w:t>orrelation between the relative expression levels of the studied genes in tumor tissues</w:t>
      </w:r>
    </w:p>
    <w:tbl>
      <w:tblPr>
        <w:tblW w:w="65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6"/>
        <w:gridCol w:w="578"/>
        <w:gridCol w:w="1012"/>
        <w:gridCol w:w="578"/>
        <w:gridCol w:w="722"/>
        <w:gridCol w:w="578"/>
        <w:gridCol w:w="723"/>
        <w:gridCol w:w="578"/>
        <w:gridCol w:w="623"/>
      </w:tblGrid>
      <w:tr w:rsidR="006F558F" w:rsidRPr="00036D64" w14:paraId="369B36F7" w14:textId="77777777" w:rsidTr="006F558F">
        <w:trPr>
          <w:trHeight w:val="183"/>
          <w:jc w:val="center"/>
        </w:trPr>
        <w:tc>
          <w:tcPr>
            <w:tcW w:w="1166" w:type="dxa"/>
            <w:vMerge w:val="restart"/>
            <w:tcBorders>
              <w:top w:val="single" w:sz="4" w:space="0" w:color="000000"/>
              <w:left w:val="single" w:sz="4" w:space="0" w:color="000000"/>
              <w:bottom w:val="single" w:sz="4" w:space="0" w:color="000000"/>
              <w:right w:val="single" w:sz="4" w:space="0" w:color="000000"/>
            </w:tcBorders>
            <w:vAlign w:val="center"/>
          </w:tcPr>
          <w:p w14:paraId="40C0E5B4" w14:textId="46C24A8B" w:rsidR="006F558F" w:rsidRPr="00036D64" w:rsidRDefault="003718AC" w:rsidP="002D5121">
            <w:pPr>
              <w:keepNext/>
              <w:keepLines/>
              <w:spacing w:line="276" w:lineRule="auto"/>
              <w:ind w:firstLine="0"/>
              <w:contextualSpacing/>
              <w:outlineLvl w:val="0"/>
              <w:rPr>
                <w:rFonts w:eastAsia="Calibri"/>
                <w:b/>
                <w:bCs/>
                <w:color w:val="0D0D0D" w:themeColor="text1" w:themeTint="F2"/>
                <w:sz w:val="20"/>
                <w:szCs w:val="20"/>
              </w:rPr>
            </w:pPr>
            <w:bookmarkStart w:id="9" w:name="_Toc201856736"/>
            <w:bookmarkStart w:id="10" w:name="_Toc202711501"/>
            <w:bookmarkStart w:id="11" w:name="_Toc202882329"/>
            <w:bookmarkStart w:id="12" w:name="_Toc203059299"/>
            <w:bookmarkStart w:id="13" w:name="_Toc203068323"/>
            <w:bookmarkStart w:id="14" w:name="_Toc207103022"/>
            <w:bookmarkStart w:id="15" w:name="_Hlk211237518"/>
            <w:r>
              <w:rPr>
                <w:rFonts w:eastAsia="Calibri"/>
                <w:b/>
                <w:bCs/>
                <w:color w:val="0D0D0D" w:themeColor="text1" w:themeTint="F2"/>
                <w:sz w:val="20"/>
                <w:szCs w:val="20"/>
              </w:rPr>
              <w:t>G</w:t>
            </w:r>
            <w:r w:rsidR="006F558F" w:rsidRPr="00036D64">
              <w:rPr>
                <w:rFonts w:eastAsia="Calibri"/>
                <w:b/>
                <w:bCs/>
                <w:color w:val="0D0D0D" w:themeColor="text1" w:themeTint="F2"/>
                <w:sz w:val="20"/>
                <w:szCs w:val="20"/>
              </w:rPr>
              <w:t>en</w:t>
            </w:r>
            <w:bookmarkEnd w:id="9"/>
            <w:bookmarkEnd w:id="10"/>
            <w:bookmarkEnd w:id="11"/>
            <w:bookmarkEnd w:id="12"/>
            <w:bookmarkEnd w:id="13"/>
            <w:bookmarkEnd w:id="14"/>
            <w:r>
              <w:rPr>
                <w:rFonts w:eastAsia="Calibri"/>
                <w:b/>
                <w:bCs/>
                <w:color w:val="0D0D0D" w:themeColor="text1" w:themeTint="F2"/>
                <w:sz w:val="20"/>
                <w:szCs w:val="20"/>
              </w:rPr>
              <w:t>es</w:t>
            </w:r>
          </w:p>
        </w:tc>
        <w:tc>
          <w:tcPr>
            <w:tcW w:w="1590" w:type="dxa"/>
            <w:gridSpan w:val="2"/>
            <w:tcBorders>
              <w:top w:val="single" w:sz="4" w:space="0" w:color="000000"/>
              <w:left w:val="single" w:sz="4" w:space="0" w:color="000000"/>
              <w:bottom w:val="single" w:sz="4" w:space="0" w:color="000000"/>
              <w:right w:val="single" w:sz="4" w:space="0" w:color="000000"/>
            </w:tcBorders>
            <w:vAlign w:val="center"/>
          </w:tcPr>
          <w:p w14:paraId="4338F8EA" w14:textId="77777777" w:rsidR="006F558F" w:rsidRPr="00036D64" w:rsidRDefault="006F558F" w:rsidP="002D5121">
            <w:pPr>
              <w:keepNext/>
              <w:keepLines/>
              <w:spacing w:line="276" w:lineRule="auto"/>
              <w:ind w:firstLine="0"/>
              <w:contextualSpacing/>
              <w:jc w:val="center"/>
              <w:outlineLvl w:val="0"/>
              <w:rPr>
                <w:rFonts w:eastAsia="Calibri"/>
                <w:b/>
                <w:bCs/>
                <w:i/>
                <w:iCs/>
                <w:color w:val="0D0D0D" w:themeColor="text1" w:themeTint="F2"/>
                <w:sz w:val="20"/>
                <w:szCs w:val="20"/>
              </w:rPr>
            </w:pPr>
            <w:bookmarkStart w:id="16" w:name="_Toc201856737"/>
            <w:bookmarkStart w:id="17" w:name="_Toc202711502"/>
            <w:bookmarkStart w:id="18" w:name="_Toc202882330"/>
            <w:bookmarkStart w:id="19" w:name="_Toc203059300"/>
            <w:bookmarkStart w:id="20" w:name="_Toc203068324"/>
            <w:bookmarkStart w:id="21" w:name="_Toc207103023"/>
            <w:r w:rsidRPr="00036D64">
              <w:rPr>
                <w:rFonts w:eastAsia="Calibri"/>
                <w:b/>
                <w:bCs/>
                <w:i/>
                <w:iCs/>
                <w:color w:val="0D0D0D" w:themeColor="text1" w:themeTint="F2"/>
                <w:sz w:val="20"/>
                <w:szCs w:val="20"/>
              </w:rPr>
              <w:t>SUMO1</w:t>
            </w:r>
            <w:bookmarkEnd w:id="16"/>
            <w:bookmarkEnd w:id="17"/>
            <w:bookmarkEnd w:id="18"/>
            <w:bookmarkEnd w:id="19"/>
            <w:bookmarkEnd w:id="20"/>
            <w:bookmarkEnd w:id="21"/>
          </w:p>
        </w:tc>
        <w:tc>
          <w:tcPr>
            <w:tcW w:w="1300" w:type="dxa"/>
            <w:gridSpan w:val="2"/>
            <w:tcBorders>
              <w:top w:val="single" w:sz="4" w:space="0" w:color="000000"/>
              <w:left w:val="single" w:sz="4" w:space="0" w:color="000000"/>
              <w:bottom w:val="single" w:sz="4" w:space="0" w:color="000000"/>
              <w:right w:val="single" w:sz="4" w:space="0" w:color="000000"/>
            </w:tcBorders>
            <w:vAlign w:val="center"/>
          </w:tcPr>
          <w:p w14:paraId="7BB210A1" w14:textId="77777777" w:rsidR="006F558F" w:rsidRPr="00036D64" w:rsidRDefault="006F558F" w:rsidP="002D5121">
            <w:pPr>
              <w:keepNext/>
              <w:keepLines/>
              <w:spacing w:line="276" w:lineRule="auto"/>
              <w:ind w:firstLine="0"/>
              <w:contextualSpacing/>
              <w:jc w:val="center"/>
              <w:outlineLvl w:val="0"/>
              <w:rPr>
                <w:rFonts w:eastAsia="Calibri"/>
                <w:b/>
                <w:bCs/>
                <w:i/>
                <w:iCs/>
                <w:color w:val="0D0D0D" w:themeColor="text1" w:themeTint="F2"/>
                <w:sz w:val="20"/>
                <w:szCs w:val="20"/>
              </w:rPr>
            </w:pPr>
            <w:bookmarkStart w:id="22" w:name="_Toc201856738"/>
            <w:bookmarkStart w:id="23" w:name="_Toc202711503"/>
            <w:bookmarkStart w:id="24" w:name="_Toc202882331"/>
            <w:bookmarkStart w:id="25" w:name="_Toc203059301"/>
            <w:bookmarkStart w:id="26" w:name="_Toc203068325"/>
            <w:bookmarkStart w:id="27" w:name="_Toc207103024"/>
            <w:r w:rsidRPr="00036D64">
              <w:rPr>
                <w:rFonts w:eastAsia="Calibri"/>
                <w:b/>
                <w:bCs/>
                <w:i/>
                <w:iCs/>
                <w:color w:val="0D0D0D" w:themeColor="text1" w:themeTint="F2"/>
                <w:sz w:val="20"/>
                <w:szCs w:val="20"/>
              </w:rPr>
              <w:t>SUMO2</w:t>
            </w:r>
            <w:bookmarkEnd w:id="22"/>
            <w:bookmarkEnd w:id="23"/>
            <w:bookmarkEnd w:id="24"/>
            <w:bookmarkEnd w:id="25"/>
            <w:bookmarkEnd w:id="26"/>
            <w:bookmarkEnd w:id="27"/>
          </w:p>
        </w:tc>
        <w:tc>
          <w:tcPr>
            <w:tcW w:w="1301" w:type="dxa"/>
            <w:gridSpan w:val="2"/>
            <w:tcBorders>
              <w:top w:val="single" w:sz="4" w:space="0" w:color="000000"/>
              <w:left w:val="single" w:sz="4" w:space="0" w:color="000000"/>
              <w:bottom w:val="single" w:sz="4" w:space="0" w:color="000000"/>
              <w:right w:val="single" w:sz="4" w:space="0" w:color="000000"/>
            </w:tcBorders>
            <w:vAlign w:val="center"/>
          </w:tcPr>
          <w:p w14:paraId="7934F8B4" w14:textId="77777777" w:rsidR="006F558F" w:rsidRPr="00036D64" w:rsidRDefault="006F558F" w:rsidP="002D5121">
            <w:pPr>
              <w:keepNext/>
              <w:keepLines/>
              <w:spacing w:line="276" w:lineRule="auto"/>
              <w:ind w:firstLine="0"/>
              <w:contextualSpacing/>
              <w:jc w:val="center"/>
              <w:outlineLvl w:val="0"/>
              <w:rPr>
                <w:rFonts w:eastAsia="Calibri"/>
                <w:b/>
                <w:bCs/>
                <w:i/>
                <w:iCs/>
                <w:color w:val="0D0D0D" w:themeColor="text1" w:themeTint="F2"/>
                <w:sz w:val="20"/>
                <w:szCs w:val="20"/>
              </w:rPr>
            </w:pPr>
            <w:bookmarkStart w:id="28" w:name="_Toc201856739"/>
            <w:bookmarkStart w:id="29" w:name="_Toc202711504"/>
            <w:bookmarkStart w:id="30" w:name="_Toc202882332"/>
            <w:bookmarkStart w:id="31" w:name="_Toc203059302"/>
            <w:bookmarkStart w:id="32" w:name="_Toc203068326"/>
            <w:bookmarkStart w:id="33" w:name="_Toc207103025"/>
            <w:r w:rsidRPr="00036D64">
              <w:rPr>
                <w:rFonts w:eastAsia="Calibri"/>
                <w:b/>
                <w:bCs/>
                <w:i/>
                <w:iCs/>
                <w:color w:val="0D0D0D" w:themeColor="text1" w:themeTint="F2"/>
                <w:sz w:val="20"/>
                <w:szCs w:val="20"/>
              </w:rPr>
              <w:t>SUMO3</w:t>
            </w:r>
            <w:bookmarkEnd w:id="28"/>
            <w:bookmarkEnd w:id="29"/>
            <w:bookmarkEnd w:id="30"/>
            <w:bookmarkEnd w:id="31"/>
            <w:bookmarkEnd w:id="32"/>
            <w:bookmarkEnd w:id="33"/>
          </w:p>
        </w:tc>
        <w:tc>
          <w:tcPr>
            <w:tcW w:w="1201" w:type="dxa"/>
            <w:gridSpan w:val="2"/>
            <w:tcBorders>
              <w:top w:val="single" w:sz="4" w:space="0" w:color="000000"/>
              <w:left w:val="single" w:sz="4" w:space="0" w:color="000000"/>
              <w:bottom w:val="single" w:sz="4" w:space="0" w:color="000000"/>
              <w:right w:val="single" w:sz="4" w:space="0" w:color="000000"/>
            </w:tcBorders>
            <w:vAlign w:val="center"/>
          </w:tcPr>
          <w:p w14:paraId="00361A4A" w14:textId="603C8E30" w:rsidR="006F558F" w:rsidRPr="00036D64" w:rsidRDefault="006F558F" w:rsidP="002D5121">
            <w:pPr>
              <w:keepNext/>
              <w:keepLines/>
              <w:spacing w:line="276" w:lineRule="auto"/>
              <w:ind w:firstLine="0"/>
              <w:contextualSpacing/>
              <w:jc w:val="center"/>
              <w:outlineLvl w:val="0"/>
              <w:rPr>
                <w:rFonts w:eastAsia="Calibri"/>
                <w:b/>
                <w:bCs/>
                <w:i/>
                <w:iCs/>
                <w:color w:val="0D0D0D" w:themeColor="text1" w:themeTint="F2"/>
                <w:sz w:val="20"/>
                <w:szCs w:val="20"/>
              </w:rPr>
            </w:pPr>
            <w:bookmarkStart w:id="34" w:name="_Toc201856740"/>
            <w:bookmarkStart w:id="35" w:name="_Toc202711505"/>
            <w:bookmarkStart w:id="36" w:name="_Toc202882333"/>
            <w:bookmarkStart w:id="37" w:name="_Toc203059303"/>
            <w:bookmarkStart w:id="38" w:name="_Toc203068327"/>
            <w:bookmarkStart w:id="39" w:name="_Toc207103026"/>
            <w:r w:rsidRPr="00036D64">
              <w:rPr>
                <w:rFonts w:eastAsia="Calibri"/>
                <w:b/>
                <w:bCs/>
                <w:i/>
                <w:iCs/>
                <w:color w:val="0D0D0D" w:themeColor="text1" w:themeTint="F2"/>
                <w:sz w:val="20"/>
                <w:szCs w:val="20"/>
              </w:rPr>
              <w:t>NF</w:t>
            </w:r>
            <w:r w:rsidR="009B40BC">
              <w:rPr>
                <w:rFonts w:eastAsia="Calibri"/>
                <w:b/>
                <w:bCs/>
                <w:i/>
                <w:iCs/>
                <w:color w:val="0D0D0D" w:themeColor="text1" w:themeTint="F2"/>
                <w:sz w:val="20"/>
                <w:szCs w:val="20"/>
              </w:rPr>
              <w:t>-</w:t>
            </w:r>
            <w:r w:rsidRPr="00036D64">
              <w:rPr>
                <w:rFonts w:eastAsia="Calibri"/>
                <w:b/>
                <w:bCs/>
                <w:i/>
                <w:iCs/>
                <w:color w:val="0D0D0D" w:themeColor="text1" w:themeTint="F2"/>
                <w:sz w:val="20"/>
                <w:szCs w:val="20"/>
              </w:rPr>
              <w:t>κB p65</w:t>
            </w:r>
            <w:bookmarkEnd w:id="34"/>
            <w:bookmarkEnd w:id="35"/>
            <w:bookmarkEnd w:id="36"/>
            <w:bookmarkEnd w:id="37"/>
            <w:bookmarkEnd w:id="38"/>
            <w:bookmarkEnd w:id="39"/>
          </w:p>
        </w:tc>
      </w:tr>
      <w:tr w:rsidR="006F558F" w:rsidRPr="00036D64" w14:paraId="41855E3C" w14:textId="77777777" w:rsidTr="006F558F">
        <w:trPr>
          <w:trHeight w:val="79"/>
          <w:jc w:val="center"/>
        </w:trPr>
        <w:tc>
          <w:tcPr>
            <w:tcW w:w="1166" w:type="dxa"/>
            <w:vMerge/>
            <w:tcBorders>
              <w:top w:val="single" w:sz="4" w:space="0" w:color="000000"/>
              <w:left w:val="single" w:sz="4" w:space="0" w:color="000000"/>
              <w:bottom w:val="single" w:sz="4" w:space="0" w:color="000000"/>
              <w:right w:val="single" w:sz="4" w:space="0" w:color="000000"/>
            </w:tcBorders>
            <w:vAlign w:val="center"/>
          </w:tcPr>
          <w:p w14:paraId="7B987067" w14:textId="77777777" w:rsidR="006F558F" w:rsidRPr="00036D64" w:rsidRDefault="006F558F" w:rsidP="002D5121">
            <w:pPr>
              <w:spacing w:line="276" w:lineRule="auto"/>
              <w:rPr>
                <w:rFonts w:eastAsia="Calibri"/>
                <w:b/>
                <w:bCs/>
                <w:color w:val="0D0D0D" w:themeColor="text1" w:themeTint="F2"/>
                <w:sz w:val="20"/>
                <w:szCs w:val="20"/>
              </w:rPr>
            </w:pPr>
          </w:p>
        </w:tc>
        <w:tc>
          <w:tcPr>
            <w:tcW w:w="578" w:type="dxa"/>
            <w:tcBorders>
              <w:top w:val="single" w:sz="4" w:space="0" w:color="000000"/>
              <w:left w:val="single" w:sz="4" w:space="0" w:color="000000"/>
              <w:bottom w:val="single" w:sz="4" w:space="0" w:color="000000"/>
              <w:right w:val="single" w:sz="4" w:space="0" w:color="000000"/>
            </w:tcBorders>
            <w:vAlign w:val="center"/>
          </w:tcPr>
          <w:p w14:paraId="221D235E"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z w:val="20"/>
                <w:szCs w:val="20"/>
                <w:vertAlign w:val="subscript"/>
              </w:rPr>
            </w:pPr>
            <w:bookmarkStart w:id="40" w:name="_Toc201856741"/>
            <w:bookmarkStart w:id="41" w:name="_Toc202711506"/>
            <w:bookmarkStart w:id="42" w:name="_Toc202882334"/>
            <w:bookmarkStart w:id="43" w:name="_Toc203059304"/>
            <w:bookmarkStart w:id="44" w:name="_Toc203068328"/>
            <w:bookmarkStart w:id="45" w:name="_Toc207103027"/>
            <w:r w:rsidRPr="00036D64">
              <w:rPr>
                <w:rFonts w:eastAsia="Calibri"/>
                <w:i/>
                <w:iCs/>
                <w:color w:val="0D0D0D" w:themeColor="text1" w:themeTint="F2"/>
                <w:sz w:val="20"/>
                <w:szCs w:val="20"/>
              </w:rPr>
              <w:t>r</w:t>
            </w:r>
            <w:r w:rsidRPr="00036D64">
              <w:rPr>
                <w:rFonts w:eastAsia="Calibri"/>
                <w:i/>
                <w:iCs/>
                <w:color w:val="0D0D0D" w:themeColor="text1" w:themeTint="F2"/>
                <w:sz w:val="20"/>
                <w:szCs w:val="20"/>
                <w:vertAlign w:val="subscript"/>
              </w:rPr>
              <w:t>s</w:t>
            </w:r>
            <w:bookmarkEnd w:id="40"/>
            <w:bookmarkEnd w:id="41"/>
            <w:bookmarkEnd w:id="42"/>
            <w:bookmarkEnd w:id="43"/>
            <w:bookmarkEnd w:id="44"/>
            <w:bookmarkEnd w:id="45"/>
          </w:p>
        </w:tc>
        <w:tc>
          <w:tcPr>
            <w:tcW w:w="1012" w:type="dxa"/>
            <w:tcBorders>
              <w:top w:val="single" w:sz="4" w:space="0" w:color="000000"/>
              <w:left w:val="single" w:sz="4" w:space="0" w:color="000000"/>
              <w:bottom w:val="single" w:sz="4" w:space="0" w:color="000000"/>
              <w:right w:val="single" w:sz="4" w:space="0" w:color="000000"/>
            </w:tcBorders>
            <w:vAlign w:val="center"/>
          </w:tcPr>
          <w:p w14:paraId="52E2A20B"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z w:val="20"/>
                <w:szCs w:val="20"/>
              </w:rPr>
            </w:pPr>
            <w:bookmarkStart w:id="46" w:name="_Toc201856742"/>
            <w:bookmarkStart w:id="47" w:name="_Toc202711507"/>
            <w:bookmarkStart w:id="48" w:name="_Toc202882335"/>
            <w:bookmarkStart w:id="49" w:name="_Toc203059305"/>
            <w:bookmarkStart w:id="50" w:name="_Toc203068329"/>
            <w:bookmarkStart w:id="51" w:name="_Toc207103028"/>
            <w:r w:rsidRPr="00036D64">
              <w:rPr>
                <w:rFonts w:eastAsia="Calibri"/>
                <w:i/>
                <w:iCs/>
                <w:color w:val="0D0D0D" w:themeColor="text1" w:themeTint="F2"/>
                <w:sz w:val="20"/>
                <w:szCs w:val="20"/>
              </w:rPr>
              <w:t>p</w:t>
            </w:r>
            <w:bookmarkEnd w:id="46"/>
            <w:bookmarkEnd w:id="47"/>
            <w:bookmarkEnd w:id="48"/>
            <w:bookmarkEnd w:id="49"/>
            <w:bookmarkEnd w:id="50"/>
            <w:bookmarkEnd w:id="51"/>
          </w:p>
        </w:tc>
        <w:tc>
          <w:tcPr>
            <w:tcW w:w="578" w:type="dxa"/>
            <w:tcBorders>
              <w:top w:val="single" w:sz="4" w:space="0" w:color="000000"/>
              <w:left w:val="single" w:sz="4" w:space="0" w:color="000000"/>
              <w:bottom w:val="single" w:sz="4" w:space="0" w:color="000000"/>
              <w:right w:val="single" w:sz="4" w:space="0" w:color="000000"/>
            </w:tcBorders>
            <w:vAlign w:val="center"/>
          </w:tcPr>
          <w:p w14:paraId="5B6F521E"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z w:val="20"/>
                <w:szCs w:val="20"/>
              </w:rPr>
            </w:pPr>
            <w:bookmarkStart w:id="52" w:name="_Toc201856743"/>
            <w:bookmarkStart w:id="53" w:name="_Toc202711508"/>
            <w:bookmarkStart w:id="54" w:name="_Toc202882336"/>
            <w:bookmarkStart w:id="55" w:name="_Toc203059306"/>
            <w:bookmarkStart w:id="56" w:name="_Toc203068330"/>
            <w:bookmarkStart w:id="57" w:name="_Toc207103029"/>
            <w:r w:rsidRPr="00036D64">
              <w:rPr>
                <w:rFonts w:eastAsia="Calibri"/>
                <w:i/>
                <w:iCs/>
                <w:color w:val="0D0D0D" w:themeColor="text1" w:themeTint="F2"/>
                <w:sz w:val="20"/>
                <w:szCs w:val="20"/>
              </w:rPr>
              <w:t>r</w:t>
            </w:r>
            <w:r w:rsidRPr="00036D64">
              <w:rPr>
                <w:rFonts w:eastAsia="Calibri"/>
                <w:i/>
                <w:iCs/>
                <w:color w:val="0D0D0D" w:themeColor="text1" w:themeTint="F2"/>
                <w:sz w:val="20"/>
                <w:szCs w:val="20"/>
                <w:vertAlign w:val="subscript"/>
              </w:rPr>
              <w:t>s</w:t>
            </w:r>
            <w:bookmarkEnd w:id="52"/>
            <w:bookmarkEnd w:id="53"/>
            <w:bookmarkEnd w:id="54"/>
            <w:bookmarkEnd w:id="55"/>
            <w:bookmarkEnd w:id="56"/>
            <w:bookmarkEnd w:id="57"/>
          </w:p>
        </w:tc>
        <w:tc>
          <w:tcPr>
            <w:tcW w:w="722" w:type="dxa"/>
            <w:tcBorders>
              <w:top w:val="single" w:sz="4" w:space="0" w:color="000000"/>
              <w:left w:val="single" w:sz="4" w:space="0" w:color="000000"/>
              <w:bottom w:val="single" w:sz="4" w:space="0" w:color="000000"/>
              <w:right w:val="single" w:sz="4" w:space="0" w:color="000000"/>
            </w:tcBorders>
            <w:vAlign w:val="center"/>
          </w:tcPr>
          <w:p w14:paraId="58AE25BC"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z w:val="20"/>
                <w:szCs w:val="20"/>
              </w:rPr>
            </w:pPr>
            <w:bookmarkStart w:id="58" w:name="_Toc201856744"/>
            <w:bookmarkStart w:id="59" w:name="_Toc202711509"/>
            <w:bookmarkStart w:id="60" w:name="_Toc202882337"/>
            <w:bookmarkStart w:id="61" w:name="_Toc203059307"/>
            <w:bookmarkStart w:id="62" w:name="_Toc203068331"/>
            <w:bookmarkStart w:id="63" w:name="_Toc207103030"/>
            <w:r w:rsidRPr="00036D64">
              <w:rPr>
                <w:rFonts w:eastAsia="Calibri"/>
                <w:i/>
                <w:iCs/>
                <w:color w:val="0D0D0D" w:themeColor="text1" w:themeTint="F2"/>
                <w:sz w:val="20"/>
                <w:szCs w:val="20"/>
              </w:rPr>
              <w:t>p</w:t>
            </w:r>
            <w:bookmarkEnd w:id="58"/>
            <w:bookmarkEnd w:id="59"/>
            <w:bookmarkEnd w:id="60"/>
            <w:bookmarkEnd w:id="61"/>
            <w:bookmarkEnd w:id="62"/>
            <w:bookmarkEnd w:id="63"/>
          </w:p>
        </w:tc>
        <w:tc>
          <w:tcPr>
            <w:tcW w:w="578" w:type="dxa"/>
            <w:tcBorders>
              <w:top w:val="single" w:sz="4" w:space="0" w:color="000000"/>
              <w:left w:val="single" w:sz="4" w:space="0" w:color="000000"/>
              <w:bottom w:val="single" w:sz="4" w:space="0" w:color="000000"/>
              <w:right w:val="single" w:sz="4" w:space="0" w:color="000000"/>
            </w:tcBorders>
            <w:vAlign w:val="center"/>
          </w:tcPr>
          <w:p w14:paraId="2BEA7929"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z w:val="20"/>
                <w:szCs w:val="20"/>
              </w:rPr>
            </w:pPr>
            <w:bookmarkStart w:id="64" w:name="_Toc201856745"/>
            <w:bookmarkStart w:id="65" w:name="_Toc202711510"/>
            <w:bookmarkStart w:id="66" w:name="_Toc202882338"/>
            <w:bookmarkStart w:id="67" w:name="_Toc203059308"/>
            <w:bookmarkStart w:id="68" w:name="_Toc203068332"/>
            <w:bookmarkStart w:id="69" w:name="_Toc207103031"/>
            <w:r w:rsidRPr="00036D64">
              <w:rPr>
                <w:rFonts w:eastAsia="Calibri"/>
                <w:i/>
                <w:iCs/>
                <w:color w:val="0D0D0D" w:themeColor="text1" w:themeTint="F2"/>
                <w:sz w:val="20"/>
                <w:szCs w:val="20"/>
              </w:rPr>
              <w:t>r</w:t>
            </w:r>
            <w:r w:rsidRPr="00036D64">
              <w:rPr>
                <w:rFonts w:eastAsia="Calibri"/>
                <w:i/>
                <w:iCs/>
                <w:color w:val="0D0D0D" w:themeColor="text1" w:themeTint="F2"/>
                <w:sz w:val="20"/>
                <w:szCs w:val="20"/>
                <w:vertAlign w:val="subscript"/>
              </w:rPr>
              <w:t>s</w:t>
            </w:r>
            <w:bookmarkEnd w:id="64"/>
            <w:bookmarkEnd w:id="65"/>
            <w:bookmarkEnd w:id="66"/>
            <w:bookmarkEnd w:id="67"/>
            <w:bookmarkEnd w:id="68"/>
            <w:bookmarkEnd w:id="69"/>
          </w:p>
        </w:tc>
        <w:tc>
          <w:tcPr>
            <w:tcW w:w="723" w:type="dxa"/>
            <w:tcBorders>
              <w:top w:val="single" w:sz="4" w:space="0" w:color="000000"/>
              <w:left w:val="single" w:sz="4" w:space="0" w:color="000000"/>
              <w:bottom w:val="single" w:sz="4" w:space="0" w:color="000000"/>
              <w:right w:val="single" w:sz="4" w:space="0" w:color="000000"/>
            </w:tcBorders>
            <w:vAlign w:val="center"/>
          </w:tcPr>
          <w:p w14:paraId="5D36E7E5"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z w:val="20"/>
                <w:szCs w:val="20"/>
              </w:rPr>
            </w:pPr>
            <w:bookmarkStart w:id="70" w:name="_Toc201856746"/>
            <w:bookmarkStart w:id="71" w:name="_Toc202711511"/>
            <w:bookmarkStart w:id="72" w:name="_Toc202882339"/>
            <w:bookmarkStart w:id="73" w:name="_Toc203059309"/>
            <w:bookmarkStart w:id="74" w:name="_Toc203068333"/>
            <w:bookmarkStart w:id="75" w:name="_Toc207103032"/>
            <w:r w:rsidRPr="00036D64">
              <w:rPr>
                <w:rFonts w:eastAsia="Calibri"/>
                <w:i/>
                <w:iCs/>
                <w:color w:val="0D0D0D" w:themeColor="text1" w:themeTint="F2"/>
                <w:sz w:val="20"/>
                <w:szCs w:val="20"/>
              </w:rPr>
              <w:t>p</w:t>
            </w:r>
            <w:bookmarkEnd w:id="70"/>
            <w:bookmarkEnd w:id="71"/>
            <w:bookmarkEnd w:id="72"/>
            <w:bookmarkEnd w:id="73"/>
            <w:bookmarkEnd w:id="74"/>
            <w:bookmarkEnd w:id="75"/>
          </w:p>
        </w:tc>
        <w:tc>
          <w:tcPr>
            <w:tcW w:w="578" w:type="dxa"/>
            <w:tcBorders>
              <w:top w:val="single" w:sz="4" w:space="0" w:color="000000"/>
              <w:left w:val="single" w:sz="4" w:space="0" w:color="000000"/>
              <w:bottom w:val="single" w:sz="4" w:space="0" w:color="000000"/>
              <w:right w:val="single" w:sz="4" w:space="0" w:color="000000"/>
            </w:tcBorders>
            <w:vAlign w:val="center"/>
          </w:tcPr>
          <w:p w14:paraId="1E6B1968"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z w:val="20"/>
                <w:szCs w:val="20"/>
              </w:rPr>
            </w:pPr>
            <w:bookmarkStart w:id="76" w:name="_Toc201856747"/>
            <w:bookmarkStart w:id="77" w:name="_Toc202711512"/>
            <w:bookmarkStart w:id="78" w:name="_Toc202882340"/>
            <w:bookmarkStart w:id="79" w:name="_Toc203059310"/>
            <w:bookmarkStart w:id="80" w:name="_Toc203068334"/>
            <w:bookmarkStart w:id="81" w:name="_Toc207103033"/>
            <w:r w:rsidRPr="00036D64">
              <w:rPr>
                <w:rFonts w:eastAsia="Calibri"/>
                <w:i/>
                <w:iCs/>
                <w:color w:val="0D0D0D" w:themeColor="text1" w:themeTint="F2"/>
                <w:sz w:val="20"/>
                <w:szCs w:val="20"/>
              </w:rPr>
              <w:t>r</w:t>
            </w:r>
            <w:r w:rsidRPr="00036D64">
              <w:rPr>
                <w:rFonts w:eastAsia="Calibri"/>
                <w:i/>
                <w:iCs/>
                <w:color w:val="0D0D0D" w:themeColor="text1" w:themeTint="F2"/>
                <w:sz w:val="20"/>
                <w:szCs w:val="20"/>
                <w:vertAlign w:val="subscript"/>
              </w:rPr>
              <w:t>s</w:t>
            </w:r>
            <w:bookmarkEnd w:id="76"/>
            <w:bookmarkEnd w:id="77"/>
            <w:bookmarkEnd w:id="78"/>
            <w:bookmarkEnd w:id="79"/>
            <w:bookmarkEnd w:id="80"/>
            <w:bookmarkEnd w:id="81"/>
          </w:p>
        </w:tc>
        <w:tc>
          <w:tcPr>
            <w:tcW w:w="623" w:type="dxa"/>
            <w:tcBorders>
              <w:top w:val="single" w:sz="4" w:space="0" w:color="000000"/>
              <w:left w:val="single" w:sz="4" w:space="0" w:color="000000"/>
              <w:bottom w:val="single" w:sz="4" w:space="0" w:color="000000"/>
              <w:right w:val="single" w:sz="4" w:space="0" w:color="000000"/>
            </w:tcBorders>
            <w:vAlign w:val="center"/>
          </w:tcPr>
          <w:p w14:paraId="0DBA5CC3"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z w:val="20"/>
                <w:szCs w:val="20"/>
              </w:rPr>
            </w:pPr>
            <w:bookmarkStart w:id="82" w:name="_Toc201856748"/>
            <w:bookmarkStart w:id="83" w:name="_Toc202711513"/>
            <w:bookmarkStart w:id="84" w:name="_Toc202882341"/>
            <w:bookmarkStart w:id="85" w:name="_Toc203059311"/>
            <w:bookmarkStart w:id="86" w:name="_Toc203068335"/>
            <w:bookmarkStart w:id="87" w:name="_Toc207103034"/>
            <w:r w:rsidRPr="00036D64">
              <w:rPr>
                <w:rFonts w:eastAsia="Calibri"/>
                <w:i/>
                <w:iCs/>
                <w:color w:val="0D0D0D" w:themeColor="text1" w:themeTint="F2"/>
                <w:sz w:val="20"/>
                <w:szCs w:val="20"/>
              </w:rPr>
              <w:t>p</w:t>
            </w:r>
            <w:bookmarkEnd w:id="82"/>
            <w:bookmarkEnd w:id="83"/>
            <w:bookmarkEnd w:id="84"/>
            <w:bookmarkEnd w:id="85"/>
            <w:bookmarkEnd w:id="86"/>
            <w:bookmarkEnd w:id="87"/>
          </w:p>
        </w:tc>
      </w:tr>
      <w:tr w:rsidR="006F558F" w:rsidRPr="00036D64" w14:paraId="3F19DE8B" w14:textId="77777777" w:rsidTr="00BA1669">
        <w:trPr>
          <w:trHeight w:val="46"/>
          <w:jc w:val="center"/>
        </w:trPr>
        <w:tc>
          <w:tcPr>
            <w:tcW w:w="1166" w:type="dxa"/>
            <w:tcBorders>
              <w:top w:val="single" w:sz="4" w:space="0" w:color="000000"/>
              <w:left w:val="single" w:sz="4" w:space="0" w:color="000000"/>
              <w:bottom w:val="single" w:sz="4" w:space="0" w:color="000000"/>
              <w:right w:val="single" w:sz="4" w:space="0" w:color="000000"/>
            </w:tcBorders>
            <w:vAlign w:val="center"/>
          </w:tcPr>
          <w:p w14:paraId="347D02E2" w14:textId="77777777" w:rsidR="006F558F" w:rsidRPr="009B40BC" w:rsidRDefault="006F558F" w:rsidP="009B40BC">
            <w:pPr>
              <w:keepNext/>
              <w:keepLines/>
              <w:spacing w:line="276" w:lineRule="auto"/>
              <w:ind w:firstLine="0"/>
              <w:contextualSpacing/>
              <w:jc w:val="center"/>
              <w:outlineLvl w:val="0"/>
              <w:rPr>
                <w:rFonts w:eastAsia="Calibri"/>
                <w:i/>
                <w:iCs/>
                <w:color w:val="0D0D0D" w:themeColor="text1" w:themeTint="F2"/>
                <w:sz w:val="20"/>
                <w:szCs w:val="20"/>
              </w:rPr>
            </w:pPr>
            <w:bookmarkStart w:id="88" w:name="_Toc201856749"/>
            <w:bookmarkStart w:id="89" w:name="_Toc202711514"/>
            <w:bookmarkStart w:id="90" w:name="_Toc202882342"/>
            <w:bookmarkStart w:id="91" w:name="_Toc203059312"/>
            <w:bookmarkStart w:id="92" w:name="_Toc203068336"/>
            <w:bookmarkStart w:id="93" w:name="_Toc207103035"/>
            <w:r w:rsidRPr="009B40BC">
              <w:rPr>
                <w:rFonts w:eastAsia="Calibri"/>
                <w:i/>
                <w:iCs/>
                <w:color w:val="0D0D0D" w:themeColor="text1" w:themeTint="F2"/>
                <w:sz w:val="20"/>
                <w:szCs w:val="20"/>
              </w:rPr>
              <w:t>SUMO1</w:t>
            </w:r>
            <w:bookmarkEnd w:id="88"/>
            <w:bookmarkEnd w:id="89"/>
            <w:bookmarkEnd w:id="90"/>
            <w:bookmarkEnd w:id="91"/>
            <w:bookmarkEnd w:id="92"/>
            <w:bookmarkEnd w:id="93"/>
          </w:p>
        </w:tc>
        <w:tc>
          <w:tcPr>
            <w:tcW w:w="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E45ED6" w14:textId="77777777" w:rsidR="006F558F" w:rsidRPr="00036D64" w:rsidRDefault="006F558F" w:rsidP="002D5121">
            <w:pPr>
              <w:keepNext/>
              <w:keepLines/>
              <w:spacing w:line="276" w:lineRule="auto"/>
              <w:ind w:firstLine="0"/>
              <w:contextualSpacing/>
              <w:jc w:val="center"/>
              <w:outlineLvl w:val="0"/>
              <w:rPr>
                <w:rFonts w:eastAsia="Calibri"/>
                <w:b/>
                <w:bCs/>
                <w:color w:val="0D0D0D" w:themeColor="text1" w:themeTint="F2"/>
                <w:sz w:val="20"/>
                <w:szCs w:val="20"/>
              </w:rPr>
            </w:pPr>
          </w:p>
        </w:tc>
        <w:tc>
          <w:tcPr>
            <w:tcW w:w="101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16FD33" w14:textId="77777777" w:rsidR="006F558F" w:rsidRPr="00036D64" w:rsidRDefault="006F558F" w:rsidP="002D5121">
            <w:pPr>
              <w:keepNext/>
              <w:keepLines/>
              <w:spacing w:line="276" w:lineRule="auto"/>
              <w:ind w:firstLine="0"/>
              <w:contextualSpacing/>
              <w:jc w:val="center"/>
              <w:outlineLvl w:val="0"/>
              <w:rPr>
                <w:rFonts w:eastAsia="Calibri"/>
                <w:b/>
                <w:bCs/>
                <w:color w:val="0D0D0D" w:themeColor="text1" w:themeTint="F2"/>
                <w:sz w:val="20"/>
                <w:szCs w:val="20"/>
              </w:rPr>
            </w:pPr>
          </w:p>
        </w:tc>
        <w:tc>
          <w:tcPr>
            <w:tcW w:w="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FC75FB" w14:textId="77777777" w:rsidR="006F558F" w:rsidRPr="00036D64" w:rsidRDefault="006F558F" w:rsidP="002D5121">
            <w:pPr>
              <w:keepNext/>
              <w:keepLines/>
              <w:spacing w:line="276" w:lineRule="auto"/>
              <w:ind w:firstLine="0"/>
              <w:contextualSpacing/>
              <w:outlineLvl w:val="0"/>
              <w:rPr>
                <w:rFonts w:eastAsia="Calibri"/>
                <w:b/>
                <w:bCs/>
                <w:color w:val="0D0D0D" w:themeColor="text1" w:themeTint="F2"/>
                <w:sz w:val="20"/>
                <w:szCs w:val="20"/>
              </w:rPr>
            </w:pPr>
          </w:p>
        </w:tc>
        <w:tc>
          <w:tcPr>
            <w:tcW w:w="72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46D99A" w14:textId="77777777" w:rsidR="006F558F" w:rsidRPr="00036D64" w:rsidRDefault="006F558F" w:rsidP="002D5121">
            <w:pPr>
              <w:keepNext/>
              <w:keepLines/>
              <w:spacing w:line="276" w:lineRule="auto"/>
              <w:ind w:firstLine="0"/>
              <w:contextualSpacing/>
              <w:outlineLvl w:val="0"/>
              <w:rPr>
                <w:rFonts w:eastAsia="Calibri"/>
                <w:b/>
                <w:bCs/>
                <w:color w:val="0D0D0D" w:themeColor="text1" w:themeTint="F2"/>
                <w:sz w:val="20"/>
                <w:szCs w:val="20"/>
              </w:rPr>
            </w:pPr>
          </w:p>
        </w:tc>
        <w:tc>
          <w:tcPr>
            <w:tcW w:w="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16C45B" w14:textId="77777777" w:rsidR="006F558F" w:rsidRPr="00036D64" w:rsidRDefault="006F558F" w:rsidP="002D5121">
            <w:pPr>
              <w:keepNext/>
              <w:keepLines/>
              <w:spacing w:line="276" w:lineRule="auto"/>
              <w:ind w:firstLine="0"/>
              <w:contextualSpacing/>
              <w:outlineLvl w:val="0"/>
              <w:rPr>
                <w:rFonts w:eastAsia="Calibri"/>
                <w:b/>
                <w:bCs/>
                <w:color w:val="0D0D0D" w:themeColor="text1" w:themeTint="F2"/>
                <w:sz w:val="20"/>
                <w:szCs w:val="20"/>
              </w:rPr>
            </w:pPr>
          </w:p>
        </w:tc>
        <w:tc>
          <w:tcPr>
            <w:tcW w:w="7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77C7FA" w14:textId="77777777" w:rsidR="006F558F" w:rsidRPr="00036D64" w:rsidRDefault="006F558F" w:rsidP="002D5121">
            <w:pPr>
              <w:keepNext/>
              <w:keepLines/>
              <w:spacing w:line="276" w:lineRule="auto"/>
              <w:ind w:firstLine="0"/>
              <w:contextualSpacing/>
              <w:outlineLvl w:val="0"/>
              <w:rPr>
                <w:rFonts w:eastAsia="Calibri"/>
                <w:b/>
                <w:bCs/>
                <w:color w:val="0D0D0D" w:themeColor="text1" w:themeTint="F2"/>
                <w:sz w:val="20"/>
                <w:szCs w:val="20"/>
              </w:rPr>
            </w:pPr>
          </w:p>
        </w:tc>
        <w:tc>
          <w:tcPr>
            <w:tcW w:w="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3F9165" w14:textId="77777777" w:rsidR="006F558F" w:rsidRPr="00036D64" w:rsidRDefault="006F558F" w:rsidP="002D5121">
            <w:pPr>
              <w:keepNext/>
              <w:keepLines/>
              <w:spacing w:line="276" w:lineRule="auto"/>
              <w:ind w:firstLine="0"/>
              <w:contextualSpacing/>
              <w:outlineLvl w:val="0"/>
              <w:rPr>
                <w:rFonts w:eastAsia="Calibri"/>
                <w:b/>
                <w:bCs/>
                <w:color w:val="0D0D0D" w:themeColor="text1" w:themeTint="F2"/>
                <w:sz w:val="20"/>
                <w:szCs w:val="20"/>
              </w:rPr>
            </w:pPr>
          </w:p>
        </w:tc>
        <w:tc>
          <w:tcPr>
            <w:tcW w:w="6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B9A5C8" w14:textId="77777777" w:rsidR="006F558F" w:rsidRPr="00036D64" w:rsidRDefault="006F558F" w:rsidP="002D5121">
            <w:pPr>
              <w:keepNext/>
              <w:keepLines/>
              <w:spacing w:line="276" w:lineRule="auto"/>
              <w:ind w:firstLine="0"/>
              <w:contextualSpacing/>
              <w:outlineLvl w:val="0"/>
              <w:rPr>
                <w:rFonts w:eastAsia="Calibri"/>
                <w:b/>
                <w:bCs/>
                <w:color w:val="0D0D0D" w:themeColor="text1" w:themeTint="F2"/>
                <w:sz w:val="20"/>
                <w:szCs w:val="20"/>
              </w:rPr>
            </w:pPr>
          </w:p>
        </w:tc>
      </w:tr>
      <w:tr w:rsidR="006F558F" w:rsidRPr="00036D64" w14:paraId="6083B1CA" w14:textId="77777777" w:rsidTr="00BA1669">
        <w:trPr>
          <w:trHeight w:val="169"/>
          <w:jc w:val="center"/>
        </w:trPr>
        <w:tc>
          <w:tcPr>
            <w:tcW w:w="1166" w:type="dxa"/>
            <w:tcBorders>
              <w:top w:val="single" w:sz="4" w:space="0" w:color="000000"/>
              <w:left w:val="single" w:sz="4" w:space="0" w:color="000000"/>
              <w:bottom w:val="single" w:sz="4" w:space="0" w:color="000000"/>
              <w:right w:val="single" w:sz="4" w:space="0" w:color="000000"/>
            </w:tcBorders>
            <w:vAlign w:val="center"/>
          </w:tcPr>
          <w:p w14:paraId="5E7B621F" w14:textId="77777777" w:rsidR="006F558F" w:rsidRPr="009B40BC" w:rsidRDefault="006F558F" w:rsidP="009B40BC">
            <w:pPr>
              <w:keepNext/>
              <w:keepLines/>
              <w:spacing w:line="276" w:lineRule="auto"/>
              <w:ind w:firstLine="0"/>
              <w:contextualSpacing/>
              <w:jc w:val="center"/>
              <w:outlineLvl w:val="0"/>
              <w:rPr>
                <w:rFonts w:eastAsia="Calibri"/>
                <w:i/>
                <w:iCs/>
                <w:color w:val="0D0D0D" w:themeColor="text1" w:themeTint="F2"/>
                <w:sz w:val="20"/>
                <w:szCs w:val="20"/>
              </w:rPr>
            </w:pPr>
            <w:bookmarkStart w:id="94" w:name="_Toc201856750"/>
            <w:bookmarkStart w:id="95" w:name="_Toc202711515"/>
            <w:bookmarkStart w:id="96" w:name="_Toc202882343"/>
            <w:bookmarkStart w:id="97" w:name="_Toc203059313"/>
            <w:bookmarkStart w:id="98" w:name="_Toc203068337"/>
            <w:bookmarkStart w:id="99" w:name="_Toc207103036"/>
            <w:r w:rsidRPr="009B40BC">
              <w:rPr>
                <w:rFonts w:eastAsia="Calibri"/>
                <w:i/>
                <w:iCs/>
                <w:color w:val="0D0D0D" w:themeColor="text1" w:themeTint="F2"/>
                <w:sz w:val="20"/>
                <w:szCs w:val="20"/>
              </w:rPr>
              <w:t>SUMO2</w:t>
            </w:r>
            <w:bookmarkEnd w:id="94"/>
            <w:bookmarkEnd w:id="95"/>
            <w:bookmarkEnd w:id="96"/>
            <w:bookmarkEnd w:id="97"/>
            <w:bookmarkEnd w:id="98"/>
            <w:bookmarkEnd w:id="99"/>
          </w:p>
        </w:tc>
        <w:tc>
          <w:tcPr>
            <w:tcW w:w="578" w:type="dxa"/>
            <w:tcBorders>
              <w:top w:val="single" w:sz="4" w:space="0" w:color="000000"/>
              <w:left w:val="single" w:sz="4" w:space="0" w:color="000000"/>
              <w:bottom w:val="single" w:sz="4" w:space="0" w:color="000000"/>
              <w:right w:val="single" w:sz="4" w:space="0" w:color="000000"/>
            </w:tcBorders>
            <w:vAlign w:val="center"/>
          </w:tcPr>
          <w:p w14:paraId="3E70211E" w14:textId="77777777" w:rsidR="006F558F" w:rsidRPr="00036D64" w:rsidRDefault="006F558F" w:rsidP="002D5121">
            <w:pPr>
              <w:keepNext/>
              <w:keepLines/>
              <w:spacing w:line="276" w:lineRule="auto"/>
              <w:ind w:firstLine="0"/>
              <w:contextualSpacing/>
              <w:jc w:val="center"/>
              <w:outlineLvl w:val="0"/>
              <w:rPr>
                <w:rFonts w:eastAsia="Calibri"/>
                <w:color w:val="0D0D0D" w:themeColor="text1" w:themeTint="F2"/>
                <w:sz w:val="20"/>
                <w:szCs w:val="20"/>
              </w:rPr>
            </w:pPr>
            <w:bookmarkStart w:id="100" w:name="_Toc201856751"/>
            <w:bookmarkStart w:id="101" w:name="_Toc202711516"/>
            <w:bookmarkStart w:id="102" w:name="_Toc202882344"/>
            <w:bookmarkStart w:id="103" w:name="_Toc203059314"/>
            <w:bookmarkStart w:id="104" w:name="_Toc203068338"/>
            <w:bookmarkStart w:id="105" w:name="_Toc207103037"/>
            <w:r w:rsidRPr="00036D64">
              <w:rPr>
                <w:rFonts w:eastAsia="Calibri"/>
                <w:color w:val="0D0D0D" w:themeColor="text1" w:themeTint="F2"/>
                <w:sz w:val="20"/>
                <w:szCs w:val="20"/>
              </w:rPr>
              <w:t>0,</w:t>
            </w:r>
            <w:bookmarkEnd w:id="100"/>
            <w:bookmarkEnd w:id="101"/>
            <w:bookmarkEnd w:id="102"/>
            <w:bookmarkEnd w:id="103"/>
            <w:bookmarkEnd w:id="104"/>
            <w:r w:rsidRPr="00036D64">
              <w:rPr>
                <w:rFonts w:eastAsia="Calibri"/>
                <w:color w:val="0D0D0D" w:themeColor="text1" w:themeTint="F2"/>
                <w:sz w:val="20"/>
                <w:szCs w:val="20"/>
              </w:rPr>
              <w:t>62</w:t>
            </w:r>
            <w:bookmarkEnd w:id="105"/>
          </w:p>
        </w:tc>
        <w:tc>
          <w:tcPr>
            <w:tcW w:w="1012" w:type="dxa"/>
            <w:tcBorders>
              <w:top w:val="single" w:sz="4" w:space="0" w:color="000000"/>
              <w:left w:val="single" w:sz="4" w:space="0" w:color="000000"/>
              <w:bottom w:val="single" w:sz="4" w:space="0" w:color="000000"/>
              <w:right w:val="single" w:sz="4" w:space="0" w:color="000000"/>
            </w:tcBorders>
            <w:vAlign w:val="center"/>
          </w:tcPr>
          <w:p w14:paraId="6EB35E47"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pacing w:val="-10"/>
                <w:sz w:val="20"/>
                <w:szCs w:val="20"/>
              </w:rPr>
            </w:pPr>
            <w:bookmarkStart w:id="106" w:name="_Toc201856752"/>
            <w:bookmarkStart w:id="107" w:name="_Toc202711517"/>
            <w:bookmarkStart w:id="108" w:name="_Toc202882345"/>
            <w:bookmarkStart w:id="109" w:name="_Toc203059315"/>
            <w:bookmarkStart w:id="110" w:name="_Toc203068339"/>
            <w:bookmarkStart w:id="111" w:name="_Toc207103038"/>
            <w:r w:rsidRPr="00036D64">
              <w:rPr>
                <w:rFonts w:eastAsia="Calibri"/>
                <w:i/>
                <w:iCs/>
                <w:color w:val="0D0D0D" w:themeColor="text1" w:themeTint="F2"/>
                <w:spacing w:val="-10"/>
                <w:sz w:val="20"/>
                <w:szCs w:val="20"/>
              </w:rPr>
              <w:t>&lt;0,00001</w:t>
            </w:r>
            <w:bookmarkEnd w:id="106"/>
            <w:bookmarkEnd w:id="107"/>
            <w:bookmarkEnd w:id="108"/>
            <w:bookmarkEnd w:id="109"/>
            <w:bookmarkEnd w:id="110"/>
            <w:bookmarkEnd w:id="111"/>
          </w:p>
        </w:tc>
        <w:tc>
          <w:tcPr>
            <w:tcW w:w="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234B696" w14:textId="77777777" w:rsidR="006F558F" w:rsidRPr="00036D64" w:rsidRDefault="006F558F" w:rsidP="002D5121">
            <w:pPr>
              <w:keepNext/>
              <w:keepLines/>
              <w:spacing w:line="276" w:lineRule="auto"/>
              <w:ind w:firstLine="0"/>
              <w:contextualSpacing/>
              <w:outlineLvl w:val="0"/>
              <w:rPr>
                <w:rFonts w:eastAsia="Calibri"/>
                <w:color w:val="0D0D0D" w:themeColor="text1" w:themeTint="F2"/>
                <w:sz w:val="20"/>
                <w:szCs w:val="20"/>
              </w:rPr>
            </w:pPr>
          </w:p>
        </w:tc>
        <w:tc>
          <w:tcPr>
            <w:tcW w:w="72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B4D8ECD" w14:textId="77777777" w:rsidR="006F558F" w:rsidRPr="00036D64" w:rsidRDefault="006F558F" w:rsidP="002D5121">
            <w:pPr>
              <w:keepNext/>
              <w:keepLines/>
              <w:spacing w:line="276" w:lineRule="auto"/>
              <w:ind w:firstLine="0"/>
              <w:contextualSpacing/>
              <w:outlineLvl w:val="0"/>
              <w:rPr>
                <w:rFonts w:eastAsia="Calibri"/>
                <w:color w:val="0D0D0D" w:themeColor="text1" w:themeTint="F2"/>
                <w:sz w:val="20"/>
                <w:szCs w:val="20"/>
              </w:rPr>
            </w:pPr>
          </w:p>
        </w:tc>
        <w:tc>
          <w:tcPr>
            <w:tcW w:w="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6C477C" w14:textId="77777777" w:rsidR="006F558F" w:rsidRPr="00036D64" w:rsidRDefault="006F558F" w:rsidP="002D5121">
            <w:pPr>
              <w:keepNext/>
              <w:keepLines/>
              <w:spacing w:line="276" w:lineRule="auto"/>
              <w:ind w:firstLine="0"/>
              <w:contextualSpacing/>
              <w:outlineLvl w:val="0"/>
              <w:rPr>
                <w:rFonts w:eastAsia="Calibri"/>
                <w:color w:val="0D0D0D" w:themeColor="text1" w:themeTint="F2"/>
                <w:sz w:val="20"/>
                <w:szCs w:val="20"/>
              </w:rPr>
            </w:pPr>
          </w:p>
        </w:tc>
        <w:tc>
          <w:tcPr>
            <w:tcW w:w="7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9FF2102" w14:textId="77777777" w:rsidR="006F558F" w:rsidRPr="00036D64" w:rsidRDefault="006F558F" w:rsidP="002D5121">
            <w:pPr>
              <w:keepNext/>
              <w:keepLines/>
              <w:spacing w:line="276" w:lineRule="auto"/>
              <w:ind w:firstLine="0"/>
              <w:contextualSpacing/>
              <w:outlineLvl w:val="0"/>
              <w:rPr>
                <w:rFonts w:eastAsia="Calibri"/>
                <w:color w:val="0D0D0D" w:themeColor="text1" w:themeTint="F2"/>
                <w:sz w:val="20"/>
                <w:szCs w:val="20"/>
              </w:rPr>
            </w:pPr>
          </w:p>
        </w:tc>
        <w:tc>
          <w:tcPr>
            <w:tcW w:w="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A23612" w14:textId="77777777" w:rsidR="006F558F" w:rsidRPr="00036D64" w:rsidRDefault="006F558F" w:rsidP="002D5121">
            <w:pPr>
              <w:keepNext/>
              <w:keepLines/>
              <w:spacing w:line="276" w:lineRule="auto"/>
              <w:ind w:firstLine="0"/>
              <w:contextualSpacing/>
              <w:outlineLvl w:val="0"/>
              <w:rPr>
                <w:rFonts w:eastAsia="Calibri"/>
                <w:color w:val="0D0D0D" w:themeColor="text1" w:themeTint="F2"/>
                <w:sz w:val="20"/>
                <w:szCs w:val="20"/>
              </w:rPr>
            </w:pPr>
          </w:p>
        </w:tc>
        <w:tc>
          <w:tcPr>
            <w:tcW w:w="6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014368" w14:textId="77777777" w:rsidR="006F558F" w:rsidRPr="00036D64" w:rsidRDefault="006F558F" w:rsidP="002D5121">
            <w:pPr>
              <w:keepNext/>
              <w:keepLines/>
              <w:spacing w:line="276" w:lineRule="auto"/>
              <w:ind w:firstLine="0"/>
              <w:contextualSpacing/>
              <w:outlineLvl w:val="0"/>
              <w:rPr>
                <w:rFonts w:eastAsia="Calibri"/>
                <w:color w:val="0D0D0D" w:themeColor="text1" w:themeTint="F2"/>
                <w:sz w:val="20"/>
                <w:szCs w:val="20"/>
              </w:rPr>
            </w:pPr>
          </w:p>
        </w:tc>
      </w:tr>
      <w:tr w:rsidR="006F558F" w:rsidRPr="00036D64" w14:paraId="040787A8" w14:textId="77777777" w:rsidTr="00BA1669">
        <w:trPr>
          <w:trHeight w:val="174"/>
          <w:jc w:val="center"/>
        </w:trPr>
        <w:tc>
          <w:tcPr>
            <w:tcW w:w="1166" w:type="dxa"/>
            <w:tcBorders>
              <w:top w:val="single" w:sz="4" w:space="0" w:color="000000"/>
              <w:left w:val="single" w:sz="4" w:space="0" w:color="000000"/>
              <w:bottom w:val="single" w:sz="4" w:space="0" w:color="000000"/>
              <w:right w:val="single" w:sz="4" w:space="0" w:color="000000"/>
            </w:tcBorders>
            <w:vAlign w:val="center"/>
          </w:tcPr>
          <w:p w14:paraId="37487763" w14:textId="77777777" w:rsidR="006F558F" w:rsidRPr="009B40BC" w:rsidRDefault="006F558F" w:rsidP="009B40BC">
            <w:pPr>
              <w:keepNext/>
              <w:keepLines/>
              <w:spacing w:line="276" w:lineRule="auto"/>
              <w:ind w:firstLine="0"/>
              <w:contextualSpacing/>
              <w:jc w:val="center"/>
              <w:outlineLvl w:val="0"/>
              <w:rPr>
                <w:rFonts w:eastAsia="Calibri"/>
                <w:i/>
                <w:iCs/>
                <w:color w:val="0D0D0D" w:themeColor="text1" w:themeTint="F2"/>
                <w:sz w:val="20"/>
                <w:szCs w:val="20"/>
              </w:rPr>
            </w:pPr>
            <w:bookmarkStart w:id="112" w:name="_Toc201856753"/>
            <w:bookmarkStart w:id="113" w:name="_Toc202711518"/>
            <w:bookmarkStart w:id="114" w:name="_Toc202882346"/>
            <w:bookmarkStart w:id="115" w:name="_Toc203059316"/>
            <w:bookmarkStart w:id="116" w:name="_Toc203068340"/>
            <w:bookmarkStart w:id="117" w:name="_Toc207103039"/>
            <w:r w:rsidRPr="009B40BC">
              <w:rPr>
                <w:rFonts w:eastAsia="Calibri"/>
                <w:i/>
                <w:iCs/>
                <w:color w:val="0D0D0D" w:themeColor="text1" w:themeTint="F2"/>
                <w:sz w:val="20"/>
                <w:szCs w:val="20"/>
              </w:rPr>
              <w:t>SUMO3</w:t>
            </w:r>
            <w:bookmarkEnd w:id="112"/>
            <w:bookmarkEnd w:id="113"/>
            <w:bookmarkEnd w:id="114"/>
            <w:bookmarkEnd w:id="115"/>
            <w:bookmarkEnd w:id="116"/>
            <w:bookmarkEnd w:id="117"/>
          </w:p>
        </w:tc>
        <w:tc>
          <w:tcPr>
            <w:tcW w:w="578" w:type="dxa"/>
            <w:tcBorders>
              <w:top w:val="single" w:sz="4" w:space="0" w:color="000000"/>
              <w:left w:val="single" w:sz="4" w:space="0" w:color="000000"/>
              <w:bottom w:val="single" w:sz="4" w:space="0" w:color="000000"/>
              <w:right w:val="single" w:sz="4" w:space="0" w:color="000000"/>
            </w:tcBorders>
            <w:vAlign w:val="center"/>
          </w:tcPr>
          <w:p w14:paraId="7218E51B" w14:textId="77777777" w:rsidR="006F558F" w:rsidRPr="00036D64" w:rsidRDefault="006F558F" w:rsidP="002D5121">
            <w:pPr>
              <w:keepNext/>
              <w:keepLines/>
              <w:spacing w:line="276" w:lineRule="auto"/>
              <w:ind w:firstLine="0"/>
              <w:contextualSpacing/>
              <w:jc w:val="center"/>
              <w:outlineLvl w:val="0"/>
              <w:rPr>
                <w:rFonts w:eastAsia="Calibri"/>
                <w:color w:val="0D0D0D" w:themeColor="text1" w:themeTint="F2"/>
                <w:sz w:val="20"/>
                <w:szCs w:val="20"/>
              </w:rPr>
            </w:pPr>
            <w:bookmarkStart w:id="118" w:name="_Toc201856754"/>
            <w:bookmarkStart w:id="119" w:name="_Toc202711519"/>
            <w:bookmarkStart w:id="120" w:name="_Toc202882347"/>
            <w:bookmarkStart w:id="121" w:name="_Toc203059317"/>
            <w:bookmarkStart w:id="122" w:name="_Toc203068341"/>
            <w:bookmarkStart w:id="123" w:name="_Toc207103040"/>
            <w:r w:rsidRPr="00036D64">
              <w:rPr>
                <w:rFonts w:eastAsia="Calibri"/>
                <w:color w:val="0D0D0D" w:themeColor="text1" w:themeTint="F2"/>
                <w:sz w:val="20"/>
                <w:szCs w:val="20"/>
              </w:rPr>
              <w:t>0,</w:t>
            </w:r>
            <w:bookmarkEnd w:id="118"/>
            <w:bookmarkEnd w:id="119"/>
            <w:bookmarkEnd w:id="120"/>
            <w:bookmarkEnd w:id="121"/>
            <w:bookmarkEnd w:id="122"/>
            <w:r w:rsidRPr="00036D64">
              <w:rPr>
                <w:rFonts w:eastAsia="Calibri"/>
                <w:color w:val="0D0D0D" w:themeColor="text1" w:themeTint="F2"/>
                <w:sz w:val="20"/>
                <w:szCs w:val="20"/>
              </w:rPr>
              <w:t>47</w:t>
            </w:r>
            <w:bookmarkEnd w:id="123"/>
          </w:p>
        </w:tc>
        <w:tc>
          <w:tcPr>
            <w:tcW w:w="1012" w:type="dxa"/>
            <w:tcBorders>
              <w:top w:val="single" w:sz="4" w:space="0" w:color="000000"/>
              <w:left w:val="single" w:sz="4" w:space="0" w:color="000000"/>
              <w:bottom w:val="single" w:sz="4" w:space="0" w:color="000000"/>
              <w:right w:val="single" w:sz="4" w:space="0" w:color="000000"/>
            </w:tcBorders>
            <w:vAlign w:val="center"/>
          </w:tcPr>
          <w:p w14:paraId="401A3C56"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z w:val="20"/>
                <w:szCs w:val="20"/>
              </w:rPr>
            </w:pPr>
            <w:bookmarkStart w:id="124" w:name="_Toc201856755"/>
            <w:bookmarkStart w:id="125" w:name="_Toc202711520"/>
            <w:bookmarkStart w:id="126" w:name="_Toc202882348"/>
            <w:bookmarkStart w:id="127" w:name="_Toc203059318"/>
            <w:bookmarkStart w:id="128" w:name="_Toc203068342"/>
            <w:bookmarkStart w:id="129" w:name="_Toc207103041"/>
            <w:r w:rsidRPr="00036D64">
              <w:rPr>
                <w:rFonts w:eastAsia="Calibri"/>
                <w:i/>
                <w:iCs/>
                <w:color w:val="0D0D0D" w:themeColor="text1" w:themeTint="F2"/>
                <w:sz w:val="20"/>
                <w:szCs w:val="20"/>
              </w:rPr>
              <w:t>0,000</w:t>
            </w:r>
            <w:bookmarkEnd w:id="124"/>
            <w:bookmarkEnd w:id="125"/>
            <w:bookmarkEnd w:id="126"/>
            <w:bookmarkEnd w:id="127"/>
            <w:bookmarkEnd w:id="128"/>
            <w:r w:rsidRPr="00036D64">
              <w:rPr>
                <w:rFonts w:eastAsia="Calibri"/>
                <w:i/>
                <w:iCs/>
                <w:color w:val="0D0D0D" w:themeColor="text1" w:themeTint="F2"/>
                <w:sz w:val="20"/>
                <w:szCs w:val="20"/>
              </w:rPr>
              <w:t>05</w:t>
            </w:r>
            <w:bookmarkEnd w:id="129"/>
          </w:p>
        </w:tc>
        <w:tc>
          <w:tcPr>
            <w:tcW w:w="578" w:type="dxa"/>
            <w:tcBorders>
              <w:top w:val="single" w:sz="4" w:space="0" w:color="000000"/>
              <w:left w:val="single" w:sz="4" w:space="0" w:color="000000"/>
              <w:bottom w:val="single" w:sz="4" w:space="0" w:color="000000"/>
              <w:right w:val="single" w:sz="4" w:space="0" w:color="000000"/>
            </w:tcBorders>
            <w:vAlign w:val="center"/>
          </w:tcPr>
          <w:p w14:paraId="49898F13" w14:textId="77777777" w:rsidR="006F558F" w:rsidRPr="00036D64" w:rsidRDefault="006F558F" w:rsidP="002D5121">
            <w:pPr>
              <w:keepNext/>
              <w:keepLines/>
              <w:spacing w:line="276" w:lineRule="auto"/>
              <w:ind w:firstLine="0"/>
              <w:contextualSpacing/>
              <w:jc w:val="center"/>
              <w:outlineLvl w:val="0"/>
              <w:rPr>
                <w:rFonts w:eastAsia="Calibri"/>
                <w:color w:val="0D0D0D" w:themeColor="text1" w:themeTint="F2"/>
                <w:sz w:val="20"/>
                <w:szCs w:val="20"/>
              </w:rPr>
            </w:pPr>
            <w:bookmarkStart w:id="130" w:name="_Toc201856756"/>
            <w:bookmarkStart w:id="131" w:name="_Toc202711521"/>
            <w:bookmarkStart w:id="132" w:name="_Toc202882349"/>
            <w:bookmarkStart w:id="133" w:name="_Toc203059319"/>
            <w:bookmarkStart w:id="134" w:name="_Toc203068343"/>
            <w:bookmarkStart w:id="135" w:name="_Toc207103042"/>
            <w:r w:rsidRPr="00036D64">
              <w:rPr>
                <w:rFonts w:eastAsia="Calibri"/>
                <w:color w:val="0D0D0D" w:themeColor="text1" w:themeTint="F2"/>
                <w:sz w:val="20"/>
                <w:szCs w:val="20"/>
              </w:rPr>
              <w:t>0,</w:t>
            </w:r>
            <w:bookmarkEnd w:id="130"/>
            <w:bookmarkEnd w:id="131"/>
            <w:bookmarkEnd w:id="132"/>
            <w:bookmarkEnd w:id="133"/>
            <w:bookmarkEnd w:id="134"/>
            <w:r w:rsidRPr="00036D64">
              <w:rPr>
                <w:rFonts w:eastAsia="Calibri"/>
                <w:color w:val="0D0D0D" w:themeColor="text1" w:themeTint="F2"/>
                <w:sz w:val="20"/>
                <w:szCs w:val="20"/>
              </w:rPr>
              <w:t>37</w:t>
            </w:r>
            <w:bookmarkEnd w:id="135"/>
          </w:p>
        </w:tc>
        <w:tc>
          <w:tcPr>
            <w:tcW w:w="722" w:type="dxa"/>
            <w:tcBorders>
              <w:top w:val="single" w:sz="4" w:space="0" w:color="000000"/>
              <w:left w:val="single" w:sz="4" w:space="0" w:color="000000"/>
              <w:bottom w:val="single" w:sz="4" w:space="0" w:color="000000"/>
              <w:right w:val="single" w:sz="4" w:space="0" w:color="000000"/>
            </w:tcBorders>
            <w:vAlign w:val="center"/>
          </w:tcPr>
          <w:p w14:paraId="3D42B1F5"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pacing w:val="-10"/>
                <w:sz w:val="20"/>
                <w:szCs w:val="20"/>
              </w:rPr>
            </w:pPr>
            <w:bookmarkStart w:id="136" w:name="_Toc201856757"/>
            <w:bookmarkStart w:id="137" w:name="_Toc202711522"/>
            <w:bookmarkStart w:id="138" w:name="_Toc202882350"/>
            <w:bookmarkStart w:id="139" w:name="_Toc203059320"/>
            <w:bookmarkStart w:id="140" w:name="_Toc203068344"/>
            <w:bookmarkStart w:id="141" w:name="_Toc207103043"/>
            <w:r w:rsidRPr="00036D64">
              <w:rPr>
                <w:rFonts w:eastAsia="Calibri"/>
                <w:i/>
                <w:iCs/>
                <w:color w:val="0D0D0D" w:themeColor="text1" w:themeTint="F2"/>
                <w:spacing w:val="-10"/>
                <w:sz w:val="20"/>
                <w:szCs w:val="20"/>
              </w:rPr>
              <w:t>0,002</w:t>
            </w:r>
            <w:bookmarkEnd w:id="136"/>
            <w:bookmarkEnd w:id="137"/>
            <w:bookmarkEnd w:id="138"/>
            <w:bookmarkEnd w:id="139"/>
            <w:bookmarkEnd w:id="140"/>
            <w:bookmarkEnd w:id="141"/>
          </w:p>
        </w:tc>
        <w:tc>
          <w:tcPr>
            <w:tcW w:w="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B1C69E" w14:textId="77777777" w:rsidR="006F558F" w:rsidRPr="00036D64" w:rsidRDefault="006F558F" w:rsidP="002D5121">
            <w:pPr>
              <w:keepNext/>
              <w:keepLines/>
              <w:spacing w:line="276" w:lineRule="auto"/>
              <w:ind w:firstLine="0"/>
              <w:contextualSpacing/>
              <w:outlineLvl w:val="0"/>
              <w:rPr>
                <w:rFonts w:eastAsia="Calibri"/>
                <w:color w:val="0D0D0D" w:themeColor="text1" w:themeTint="F2"/>
                <w:sz w:val="20"/>
                <w:szCs w:val="20"/>
              </w:rPr>
            </w:pPr>
          </w:p>
        </w:tc>
        <w:tc>
          <w:tcPr>
            <w:tcW w:w="7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1D613B" w14:textId="77777777" w:rsidR="006F558F" w:rsidRPr="00036D64" w:rsidRDefault="006F558F" w:rsidP="002D5121">
            <w:pPr>
              <w:keepNext/>
              <w:keepLines/>
              <w:spacing w:line="276" w:lineRule="auto"/>
              <w:ind w:firstLine="0"/>
              <w:contextualSpacing/>
              <w:outlineLvl w:val="0"/>
              <w:rPr>
                <w:rFonts w:eastAsia="Calibri"/>
                <w:color w:val="0D0D0D" w:themeColor="text1" w:themeTint="F2"/>
                <w:sz w:val="20"/>
                <w:szCs w:val="20"/>
              </w:rPr>
            </w:pPr>
          </w:p>
        </w:tc>
        <w:tc>
          <w:tcPr>
            <w:tcW w:w="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727F95D" w14:textId="77777777" w:rsidR="006F558F" w:rsidRPr="00036D64" w:rsidRDefault="006F558F" w:rsidP="002D5121">
            <w:pPr>
              <w:keepNext/>
              <w:keepLines/>
              <w:spacing w:line="276" w:lineRule="auto"/>
              <w:ind w:firstLine="0"/>
              <w:contextualSpacing/>
              <w:outlineLvl w:val="0"/>
              <w:rPr>
                <w:rFonts w:eastAsia="Calibri"/>
                <w:color w:val="0D0D0D" w:themeColor="text1" w:themeTint="F2"/>
                <w:sz w:val="20"/>
                <w:szCs w:val="20"/>
              </w:rPr>
            </w:pPr>
          </w:p>
        </w:tc>
        <w:tc>
          <w:tcPr>
            <w:tcW w:w="6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39631F7" w14:textId="77777777" w:rsidR="006F558F" w:rsidRPr="00036D64" w:rsidRDefault="006F558F" w:rsidP="002D5121">
            <w:pPr>
              <w:keepNext/>
              <w:keepLines/>
              <w:spacing w:line="276" w:lineRule="auto"/>
              <w:ind w:firstLine="0"/>
              <w:contextualSpacing/>
              <w:outlineLvl w:val="0"/>
              <w:rPr>
                <w:rFonts w:eastAsia="Calibri"/>
                <w:color w:val="0D0D0D" w:themeColor="text1" w:themeTint="F2"/>
                <w:sz w:val="20"/>
                <w:szCs w:val="20"/>
              </w:rPr>
            </w:pPr>
          </w:p>
        </w:tc>
      </w:tr>
      <w:tr w:rsidR="006F558F" w:rsidRPr="00036D64" w14:paraId="17352210" w14:textId="77777777" w:rsidTr="006F558F">
        <w:trPr>
          <w:trHeight w:val="259"/>
          <w:jc w:val="center"/>
        </w:trPr>
        <w:tc>
          <w:tcPr>
            <w:tcW w:w="1166" w:type="dxa"/>
            <w:tcBorders>
              <w:top w:val="single" w:sz="4" w:space="0" w:color="000000"/>
              <w:left w:val="single" w:sz="4" w:space="0" w:color="000000"/>
              <w:bottom w:val="single" w:sz="4" w:space="0" w:color="000000"/>
              <w:right w:val="single" w:sz="4" w:space="0" w:color="000000"/>
            </w:tcBorders>
            <w:vAlign w:val="center"/>
          </w:tcPr>
          <w:p w14:paraId="2FEBF0FA" w14:textId="22A4E3FC" w:rsidR="006F558F" w:rsidRPr="009B40BC" w:rsidRDefault="006F558F" w:rsidP="009B40BC">
            <w:pPr>
              <w:keepNext/>
              <w:keepLines/>
              <w:spacing w:line="276" w:lineRule="auto"/>
              <w:ind w:firstLine="0"/>
              <w:contextualSpacing/>
              <w:jc w:val="center"/>
              <w:outlineLvl w:val="0"/>
              <w:rPr>
                <w:rFonts w:eastAsia="Calibri"/>
                <w:i/>
                <w:iCs/>
                <w:color w:val="0D0D0D" w:themeColor="text1" w:themeTint="F2"/>
                <w:sz w:val="20"/>
                <w:szCs w:val="20"/>
              </w:rPr>
            </w:pPr>
            <w:bookmarkStart w:id="142" w:name="_Toc201856758"/>
            <w:bookmarkStart w:id="143" w:name="_Toc202711523"/>
            <w:bookmarkStart w:id="144" w:name="_Toc202882351"/>
            <w:bookmarkStart w:id="145" w:name="_Toc203059321"/>
            <w:bookmarkStart w:id="146" w:name="_Toc203068345"/>
            <w:bookmarkStart w:id="147" w:name="_Toc207103044"/>
            <w:r w:rsidRPr="009B40BC">
              <w:rPr>
                <w:rFonts w:eastAsia="Calibri"/>
                <w:i/>
                <w:iCs/>
                <w:color w:val="0D0D0D" w:themeColor="text1" w:themeTint="F2"/>
                <w:sz w:val="20"/>
                <w:szCs w:val="20"/>
              </w:rPr>
              <w:t>NF</w:t>
            </w:r>
            <w:r w:rsidR="009B40BC">
              <w:rPr>
                <w:rFonts w:eastAsia="Calibri"/>
                <w:i/>
                <w:iCs/>
                <w:color w:val="0D0D0D" w:themeColor="text1" w:themeTint="F2"/>
                <w:sz w:val="20"/>
                <w:szCs w:val="20"/>
              </w:rPr>
              <w:t>-</w:t>
            </w:r>
            <w:r w:rsidRPr="009B40BC">
              <w:rPr>
                <w:rFonts w:eastAsia="Calibri"/>
                <w:i/>
                <w:iCs/>
                <w:color w:val="0D0D0D" w:themeColor="text1" w:themeTint="F2"/>
                <w:sz w:val="20"/>
                <w:szCs w:val="20"/>
              </w:rPr>
              <w:t>κB p65</w:t>
            </w:r>
            <w:bookmarkEnd w:id="142"/>
            <w:bookmarkEnd w:id="143"/>
            <w:bookmarkEnd w:id="144"/>
            <w:bookmarkEnd w:id="145"/>
            <w:bookmarkEnd w:id="146"/>
            <w:bookmarkEnd w:id="147"/>
          </w:p>
        </w:tc>
        <w:tc>
          <w:tcPr>
            <w:tcW w:w="578" w:type="dxa"/>
            <w:tcBorders>
              <w:top w:val="single" w:sz="4" w:space="0" w:color="000000"/>
              <w:left w:val="single" w:sz="4" w:space="0" w:color="000000"/>
              <w:bottom w:val="single" w:sz="4" w:space="0" w:color="000000"/>
              <w:right w:val="single" w:sz="4" w:space="0" w:color="000000"/>
            </w:tcBorders>
            <w:vAlign w:val="center"/>
          </w:tcPr>
          <w:p w14:paraId="09888276" w14:textId="77777777" w:rsidR="006F558F" w:rsidRPr="00036D64" w:rsidRDefault="006F558F" w:rsidP="002D5121">
            <w:pPr>
              <w:keepNext/>
              <w:keepLines/>
              <w:spacing w:line="276" w:lineRule="auto"/>
              <w:ind w:firstLine="0"/>
              <w:contextualSpacing/>
              <w:jc w:val="center"/>
              <w:outlineLvl w:val="0"/>
              <w:rPr>
                <w:rFonts w:eastAsia="Calibri"/>
                <w:color w:val="0D0D0D" w:themeColor="text1" w:themeTint="F2"/>
                <w:sz w:val="20"/>
                <w:szCs w:val="20"/>
              </w:rPr>
            </w:pPr>
            <w:bookmarkStart w:id="148" w:name="_Toc201856759"/>
            <w:bookmarkStart w:id="149" w:name="_Toc202711524"/>
            <w:bookmarkStart w:id="150" w:name="_Toc202882352"/>
            <w:bookmarkStart w:id="151" w:name="_Toc203059322"/>
            <w:bookmarkStart w:id="152" w:name="_Toc203068346"/>
            <w:bookmarkStart w:id="153" w:name="_Toc207103045"/>
            <w:r w:rsidRPr="00036D64">
              <w:rPr>
                <w:rFonts w:eastAsia="Calibri"/>
                <w:color w:val="0D0D0D" w:themeColor="text1" w:themeTint="F2"/>
                <w:sz w:val="20"/>
                <w:szCs w:val="20"/>
              </w:rPr>
              <w:t>0,1</w:t>
            </w:r>
            <w:bookmarkEnd w:id="148"/>
            <w:bookmarkEnd w:id="149"/>
            <w:bookmarkEnd w:id="150"/>
            <w:bookmarkEnd w:id="151"/>
            <w:bookmarkEnd w:id="152"/>
            <w:r w:rsidRPr="00036D64">
              <w:rPr>
                <w:rFonts w:eastAsia="Calibri"/>
                <w:color w:val="0D0D0D" w:themeColor="text1" w:themeTint="F2"/>
                <w:sz w:val="20"/>
                <w:szCs w:val="20"/>
              </w:rPr>
              <w:t>0</w:t>
            </w:r>
            <w:bookmarkEnd w:id="153"/>
          </w:p>
        </w:tc>
        <w:tc>
          <w:tcPr>
            <w:tcW w:w="1012" w:type="dxa"/>
            <w:tcBorders>
              <w:top w:val="single" w:sz="4" w:space="0" w:color="000000"/>
              <w:left w:val="single" w:sz="4" w:space="0" w:color="000000"/>
              <w:bottom w:val="single" w:sz="4" w:space="0" w:color="000000"/>
              <w:right w:val="single" w:sz="4" w:space="0" w:color="000000"/>
            </w:tcBorders>
            <w:vAlign w:val="center"/>
          </w:tcPr>
          <w:p w14:paraId="5501A1F6"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z w:val="20"/>
                <w:szCs w:val="20"/>
              </w:rPr>
            </w:pPr>
            <w:bookmarkStart w:id="154" w:name="_Toc201856760"/>
            <w:bookmarkStart w:id="155" w:name="_Toc202711525"/>
            <w:bookmarkStart w:id="156" w:name="_Toc202882353"/>
            <w:bookmarkStart w:id="157" w:name="_Toc203059323"/>
            <w:bookmarkStart w:id="158" w:name="_Toc203068347"/>
            <w:bookmarkStart w:id="159" w:name="_Toc207103046"/>
            <w:r w:rsidRPr="00036D64">
              <w:rPr>
                <w:rFonts w:eastAsia="Calibri"/>
                <w:i/>
                <w:iCs/>
                <w:color w:val="0D0D0D" w:themeColor="text1" w:themeTint="F2"/>
                <w:sz w:val="20"/>
                <w:szCs w:val="20"/>
              </w:rPr>
              <w:t>0,</w:t>
            </w:r>
            <w:bookmarkEnd w:id="154"/>
            <w:bookmarkEnd w:id="155"/>
            <w:bookmarkEnd w:id="156"/>
            <w:bookmarkEnd w:id="157"/>
            <w:bookmarkEnd w:id="158"/>
            <w:r w:rsidRPr="00036D64">
              <w:rPr>
                <w:rFonts w:eastAsia="Calibri"/>
                <w:i/>
                <w:iCs/>
                <w:color w:val="0D0D0D" w:themeColor="text1" w:themeTint="F2"/>
                <w:sz w:val="20"/>
                <w:szCs w:val="20"/>
              </w:rPr>
              <w:t>40</w:t>
            </w:r>
            <w:bookmarkEnd w:id="159"/>
          </w:p>
        </w:tc>
        <w:tc>
          <w:tcPr>
            <w:tcW w:w="578" w:type="dxa"/>
            <w:tcBorders>
              <w:top w:val="single" w:sz="4" w:space="0" w:color="000000"/>
              <w:left w:val="single" w:sz="4" w:space="0" w:color="000000"/>
              <w:bottom w:val="single" w:sz="4" w:space="0" w:color="000000"/>
              <w:right w:val="single" w:sz="4" w:space="0" w:color="000000"/>
            </w:tcBorders>
            <w:vAlign w:val="center"/>
          </w:tcPr>
          <w:p w14:paraId="3AAF43F1" w14:textId="77777777" w:rsidR="006F558F" w:rsidRPr="00036D64" w:rsidRDefault="006F558F" w:rsidP="002D5121">
            <w:pPr>
              <w:keepNext/>
              <w:keepLines/>
              <w:spacing w:line="276" w:lineRule="auto"/>
              <w:ind w:firstLine="0"/>
              <w:contextualSpacing/>
              <w:jc w:val="center"/>
              <w:outlineLvl w:val="0"/>
              <w:rPr>
                <w:rFonts w:eastAsia="Calibri"/>
                <w:color w:val="0D0D0D" w:themeColor="text1" w:themeTint="F2"/>
                <w:sz w:val="20"/>
                <w:szCs w:val="20"/>
              </w:rPr>
            </w:pPr>
            <w:bookmarkStart w:id="160" w:name="_Toc201856761"/>
            <w:bookmarkStart w:id="161" w:name="_Toc202711526"/>
            <w:bookmarkStart w:id="162" w:name="_Toc202882354"/>
            <w:bookmarkStart w:id="163" w:name="_Toc203059324"/>
            <w:bookmarkStart w:id="164" w:name="_Toc203068348"/>
            <w:bookmarkStart w:id="165" w:name="_Toc207103047"/>
            <w:r w:rsidRPr="00036D64">
              <w:rPr>
                <w:rFonts w:eastAsia="Calibri"/>
                <w:color w:val="0D0D0D" w:themeColor="text1" w:themeTint="F2"/>
                <w:sz w:val="20"/>
                <w:szCs w:val="20"/>
              </w:rPr>
              <w:t>0,</w:t>
            </w:r>
            <w:bookmarkEnd w:id="160"/>
            <w:bookmarkEnd w:id="161"/>
            <w:bookmarkEnd w:id="162"/>
            <w:bookmarkEnd w:id="163"/>
            <w:bookmarkEnd w:id="164"/>
            <w:r w:rsidRPr="00036D64">
              <w:rPr>
                <w:rFonts w:eastAsia="Calibri"/>
                <w:color w:val="0D0D0D" w:themeColor="text1" w:themeTint="F2"/>
                <w:sz w:val="20"/>
                <w:szCs w:val="20"/>
              </w:rPr>
              <w:t>19</w:t>
            </w:r>
            <w:bookmarkEnd w:id="165"/>
          </w:p>
        </w:tc>
        <w:tc>
          <w:tcPr>
            <w:tcW w:w="722" w:type="dxa"/>
            <w:tcBorders>
              <w:top w:val="single" w:sz="4" w:space="0" w:color="000000"/>
              <w:left w:val="single" w:sz="4" w:space="0" w:color="000000"/>
              <w:bottom w:val="single" w:sz="4" w:space="0" w:color="000000"/>
              <w:right w:val="single" w:sz="4" w:space="0" w:color="000000"/>
            </w:tcBorders>
            <w:vAlign w:val="center"/>
          </w:tcPr>
          <w:p w14:paraId="70CE4BC4"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z w:val="20"/>
                <w:szCs w:val="20"/>
              </w:rPr>
            </w:pPr>
            <w:bookmarkStart w:id="166" w:name="_Toc201856762"/>
            <w:bookmarkStart w:id="167" w:name="_Toc202711527"/>
            <w:bookmarkStart w:id="168" w:name="_Toc202882355"/>
            <w:bookmarkStart w:id="169" w:name="_Toc203059325"/>
            <w:bookmarkStart w:id="170" w:name="_Toc203068349"/>
            <w:bookmarkStart w:id="171" w:name="_Toc207103048"/>
            <w:r w:rsidRPr="00036D64">
              <w:rPr>
                <w:rFonts w:eastAsia="Calibri"/>
                <w:i/>
                <w:iCs/>
                <w:color w:val="0D0D0D" w:themeColor="text1" w:themeTint="F2"/>
                <w:sz w:val="20"/>
                <w:szCs w:val="20"/>
              </w:rPr>
              <w:t>0,</w:t>
            </w:r>
            <w:bookmarkEnd w:id="166"/>
            <w:bookmarkEnd w:id="167"/>
            <w:bookmarkEnd w:id="168"/>
            <w:bookmarkEnd w:id="169"/>
            <w:bookmarkEnd w:id="170"/>
            <w:r w:rsidRPr="00036D64">
              <w:rPr>
                <w:rFonts w:eastAsia="Calibri"/>
                <w:i/>
                <w:iCs/>
                <w:color w:val="0D0D0D" w:themeColor="text1" w:themeTint="F2"/>
                <w:sz w:val="20"/>
                <w:szCs w:val="20"/>
              </w:rPr>
              <w:t>11</w:t>
            </w:r>
            <w:bookmarkEnd w:id="171"/>
          </w:p>
        </w:tc>
        <w:tc>
          <w:tcPr>
            <w:tcW w:w="578" w:type="dxa"/>
            <w:tcBorders>
              <w:top w:val="single" w:sz="4" w:space="0" w:color="000000"/>
              <w:left w:val="single" w:sz="4" w:space="0" w:color="000000"/>
              <w:bottom w:val="single" w:sz="4" w:space="0" w:color="000000"/>
              <w:right w:val="single" w:sz="4" w:space="0" w:color="000000"/>
            </w:tcBorders>
            <w:vAlign w:val="center"/>
          </w:tcPr>
          <w:p w14:paraId="353D8887" w14:textId="77777777" w:rsidR="006F558F" w:rsidRPr="00036D64" w:rsidRDefault="006F558F" w:rsidP="002D5121">
            <w:pPr>
              <w:keepNext/>
              <w:keepLines/>
              <w:spacing w:line="276" w:lineRule="auto"/>
              <w:ind w:firstLine="0"/>
              <w:contextualSpacing/>
              <w:jc w:val="center"/>
              <w:outlineLvl w:val="0"/>
              <w:rPr>
                <w:rFonts w:eastAsia="Calibri"/>
                <w:color w:val="0D0D0D" w:themeColor="text1" w:themeTint="F2"/>
                <w:sz w:val="20"/>
                <w:szCs w:val="20"/>
              </w:rPr>
            </w:pPr>
            <w:bookmarkStart w:id="172" w:name="_Toc201856763"/>
            <w:bookmarkStart w:id="173" w:name="_Toc202711528"/>
            <w:bookmarkStart w:id="174" w:name="_Toc202882356"/>
            <w:bookmarkStart w:id="175" w:name="_Toc203059326"/>
            <w:bookmarkStart w:id="176" w:name="_Toc203068350"/>
            <w:bookmarkStart w:id="177" w:name="_Toc207103049"/>
            <w:r w:rsidRPr="00036D64">
              <w:rPr>
                <w:rFonts w:eastAsia="Calibri"/>
                <w:color w:val="0D0D0D" w:themeColor="text1" w:themeTint="F2"/>
                <w:sz w:val="20"/>
                <w:szCs w:val="20"/>
              </w:rPr>
              <w:t>0,0</w:t>
            </w:r>
            <w:bookmarkEnd w:id="172"/>
            <w:bookmarkEnd w:id="173"/>
            <w:bookmarkEnd w:id="174"/>
            <w:bookmarkEnd w:id="175"/>
            <w:bookmarkEnd w:id="176"/>
            <w:r w:rsidRPr="00036D64">
              <w:rPr>
                <w:rFonts w:eastAsia="Calibri"/>
                <w:color w:val="0D0D0D" w:themeColor="text1" w:themeTint="F2"/>
                <w:sz w:val="20"/>
                <w:szCs w:val="20"/>
              </w:rPr>
              <w:t>5</w:t>
            </w:r>
            <w:bookmarkEnd w:id="177"/>
          </w:p>
        </w:tc>
        <w:tc>
          <w:tcPr>
            <w:tcW w:w="723" w:type="dxa"/>
            <w:tcBorders>
              <w:top w:val="single" w:sz="4" w:space="0" w:color="000000"/>
              <w:left w:val="single" w:sz="4" w:space="0" w:color="000000"/>
              <w:bottom w:val="single" w:sz="4" w:space="0" w:color="000000"/>
              <w:right w:val="single" w:sz="4" w:space="0" w:color="000000"/>
            </w:tcBorders>
            <w:vAlign w:val="center"/>
          </w:tcPr>
          <w:p w14:paraId="14AB734B"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z w:val="20"/>
                <w:szCs w:val="20"/>
              </w:rPr>
            </w:pPr>
            <w:bookmarkStart w:id="178" w:name="_Toc201856764"/>
            <w:bookmarkStart w:id="179" w:name="_Toc202711529"/>
            <w:bookmarkStart w:id="180" w:name="_Toc202882357"/>
            <w:bookmarkStart w:id="181" w:name="_Toc203059327"/>
            <w:bookmarkStart w:id="182" w:name="_Toc203068351"/>
            <w:bookmarkStart w:id="183" w:name="_Toc207103050"/>
            <w:r w:rsidRPr="00036D64">
              <w:rPr>
                <w:rFonts w:eastAsia="Calibri"/>
                <w:i/>
                <w:iCs/>
                <w:color w:val="0D0D0D" w:themeColor="text1" w:themeTint="F2"/>
                <w:sz w:val="20"/>
                <w:szCs w:val="20"/>
              </w:rPr>
              <w:t>0,</w:t>
            </w:r>
            <w:bookmarkEnd w:id="178"/>
            <w:bookmarkEnd w:id="179"/>
            <w:bookmarkEnd w:id="180"/>
            <w:bookmarkEnd w:id="181"/>
            <w:bookmarkEnd w:id="182"/>
            <w:r w:rsidRPr="00036D64">
              <w:rPr>
                <w:rFonts w:eastAsia="Calibri"/>
                <w:i/>
                <w:iCs/>
                <w:color w:val="0D0D0D" w:themeColor="text1" w:themeTint="F2"/>
                <w:sz w:val="20"/>
                <w:szCs w:val="20"/>
              </w:rPr>
              <w:t>70</w:t>
            </w:r>
            <w:bookmarkEnd w:id="183"/>
          </w:p>
        </w:tc>
        <w:tc>
          <w:tcPr>
            <w:tcW w:w="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72CC55" w14:textId="77777777" w:rsidR="006F558F" w:rsidRPr="00036D64" w:rsidRDefault="006F558F" w:rsidP="002D5121">
            <w:pPr>
              <w:keepNext/>
              <w:keepLines/>
              <w:spacing w:line="276" w:lineRule="auto"/>
              <w:ind w:firstLine="0"/>
              <w:contextualSpacing/>
              <w:outlineLvl w:val="0"/>
              <w:rPr>
                <w:rFonts w:eastAsia="Calibri"/>
                <w:color w:val="0D0D0D" w:themeColor="text1" w:themeTint="F2"/>
                <w:sz w:val="20"/>
                <w:szCs w:val="20"/>
              </w:rPr>
            </w:pPr>
          </w:p>
        </w:tc>
        <w:tc>
          <w:tcPr>
            <w:tcW w:w="6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F158251" w14:textId="77777777" w:rsidR="006F558F" w:rsidRPr="00036D64" w:rsidRDefault="006F558F" w:rsidP="002D5121">
            <w:pPr>
              <w:keepNext/>
              <w:keepLines/>
              <w:spacing w:line="276" w:lineRule="auto"/>
              <w:ind w:firstLine="0"/>
              <w:contextualSpacing/>
              <w:outlineLvl w:val="0"/>
              <w:rPr>
                <w:rFonts w:eastAsia="Calibri"/>
                <w:color w:val="0D0D0D" w:themeColor="text1" w:themeTint="F2"/>
                <w:sz w:val="20"/>
                <w:szCs w:val="20"/>
              </w:rPr>
            </w:pPr>
          </w:p>
        </w:tc>
      </w:tr>
      <w:tr w:rsidR="006F558F" w:rsidRPr="00036D64" w14:paraId="5E6064B0" w14:textId="77777777" w:rsidTr="00BA1669">
        <w:trPr>
          <w:trHeight w:val="54"/>
          <w:jc w:val="center"/>
        </w:trPr>
        <w:tc>
          <w:tcPr>
            <w:tcW w:w="1166" w:type="dxa"/>
            <w:tcBorders>
              <w:top w:val="single" w:sz="4" w:space="0" w:color="000000"/>
              <w:left w:val="single" w:sz="4" w:space="0" w:color="000000"/>
              <w:bottom w:val="single" w:sz="4" w:space="0" w:color="000000"/>
              <w:right w:val="single" w:sz="4" w:space="0" w:color="000000"/>
            </w:tcBorders>
            <w:vAlign w:val="center"/>
          </w:tcPr>
          <w:p w14:paraId="6C6881F9" w14:textId="45DAF0B2" w:rsidR="006F558F" w:rsidRPr="009B40BC" w:rsidRDefault="006F558F" w:rsidP="009B40BC">
            <w:pPr>
              <w:keepNext/>
              <w:keepLines/>
              <w:spacing w:line="276" w:lineRule="auto"/>
              <w:ind w:firstLine="0"/>
              <w:contextualSpacing/>
              <w:jc w:val="center"/>
              <w:outlineLvl w:val="0"/>
              <w:rPr>
                <w:rFonts w:eastAsia="Calibri"/>
                <w:i/>
                <w:iCs/>
                <w:color w:val="0D0D0D" w:themeColor="text1" w:themeTint="F2"/>
                <w:sz w:val="20"/>
                <w:szCs w:val="20"/>
              </w:rPr>
            </w:pPr>
            <w:bookmarkStart w:id="184" w:name="_Toc201856765"/>
            <w:bookmarkStart w:id="185" w:name="_Toc202711530"/>
            <w:bookmarkStart w:id="186" w:name="_Toc202882358"/>
            <w:bookmarkStart w:id="187" w:name="_Toc203059328"/>
            <w:bookmarkStart w:id="188" w:name="_Toc203068352"/>
            <w:bookmarkStart w:id="189" w:name="_Toc207103051"/>
            <w:r w:rsidRPr="009B40BC">
              <w:rPr>
                <w:rFonts w:eastAsia="Calibri"/>
                <w:i/>
                <w:iCs/>
                <w:color w:val="0D0D0D" w:themeColor="text1" w:themeTint="F2"/>
                <w:sz w:val="20"/>
                <w:szCs w:val="20"/>
              </w:rPr>
              <w:t>NF</w:t>
            </w:r>
            <w:r w:rsidR="009B40BC">
              <w:rPr>
                <w:rFonts w:eastAsia="Calibri"/>
                <w:i/>
                <w:iCs/>
                <w:color w:val="0D0D0D" w:themeColor="text1" w:themeTint="F2"/>
                <w:sz w:val="20"/>
                <w:szCs w:val="20"/>
              </w:rPr>
              <w:t>-</w:t>
            </w:r>
            <w:r w:rsidRPr="009B40BC">
              <w:rPr>
                <w:rFonts w:eastAsia="Calibri"/>
                <w:i/>
                <w:iCs/>
                <w:color w:val="0D0D0D" w:themeColor="text1" w:themeTint="F2"/>
                <w:sz w:val="20"/>
                <w:szCs w:val="20"/>
              </w:rPr>
              <w:t>κB p50</w:t>
            </w:r>
            <w:bookmarkEnd w:id="184"/>
            <w:bookmarkEnd w:id="185"/>
            <w:bookmarkEnd w:id="186"/>
            <w:bookmarkEnd w:id="187"/>
            <w:bookmarkEnd w:id="188"/>
            <w:bookmarkEnd w:id="189"/>
          </w:p>
        </w:tc>
        <w:tc>
          <w:tcPr>
            <w:tcW w:w="578" w:type="dxa"/>
            <w:tcBorders>
              <w:top w:val="single" w:sz="4" w:space="0" w:color="000000"/>
              <w:left w:val="single" w:sz="4" w:space="0" w:color="000000"/>
              <w:bottom w:val="single" w:sz="4" w:space="0" w:color="000000"/>
              <w:right w:val="single" w:sz="4" w:space="0" w:color="000000"/>
            </w:tcBorders>
            <w:vAlign w:val="center"/>
          </w:tcPr>
          <w:p w14:paraId="004F1636" w14:textId="77777777" w:rsidR="006F558F" w:rsidRPr="00036D64" w:rsidRDefault="006F558F" w:rsidP="002D5121">
            <w:pPr>
              <w:keepNext/>
              <w:keepLines/>
              <w:spacing w:line="276" w:lineRule="auto"/>
              <w:ind w:firstLine="0"/>
              <w:contextualSpacing/>
              <w:jc w:val="center"/>
              <w:outlineLvl w:val="0"/>
              <w:rPr>
                <w:rFonts w:eastAsia="Calibri"/>
                <w:color w:val="0D0D0D" w:themeColor="text1" w:themeTint="F2"/>
                <w:sz w:val="20"/>
                <w:szCs w:val="20"/>
              </w:rPr>
            </w:pPr>
            <w:bookmarkStart w:id="190" w:name="_Toc201856766"/>
            <w:bookmarkStart w:id="191" w:name="_Toc202711531"/>
            <w:bookmarkStart w:id="192" w:name="_Toc202882359"/>
            <w:bookmarkStart w:id="193" w:name="_Toc203059329"/>
            <w:bookmarkStart w:id="194" w:name="_Toc203068353"/>
            <w:bookmarkStart w:id="195" w:name="_Toc207103052"/>
            <w:r w:rsidRPr="00036D64">
              <w:rPr>
                <w:rFonts w:eastAsia="Calibri"/>
                <w:color w:val="0D0D0D" w:themeColor="text1" w:themeTint="F2"/>
                <w:sz w:val="20"/>
                <w:szCs w:val="20"/>
              </w:rPr>
              <w:t>0,</w:t>
            </w:r>
            <w:bookmarkEnd w:id="190"/>
            <w:bookmarkEnd w:id="191"/>
            <w:bookmarkEnd w:id="192"/>
            <w:bookmarkEnd w:id="193"/>
            <w:bookmarkEnd w:id="194"/>
            <w:r w:rsidRPr="00036D64">
              <w:rPr>
                <w:rFonts w:eastAsia="Calibri"/>
                <w:color w:val="0D0D0D" w:themeColor="text1" w:themeTint="F2"/>
                <w:sz w:val="20"/>
                <w:szCs w:val="20"/>
              </w:rPr>
              <w:t>38</w:t>
            </w:r>
            <w:bookmarkEnd w:id="195"/>
          </w:p>
        </w:tc>
        <w:tc>
          <w:tcPr>
            <w:tcW w:w="1012" w:type="dxa"/>
            <w:tcBorders>
              <w:top w:val="single" w:sz="4" w:space="0" w:color="000000"/>
              <w:left w:val="single" w:sz="4" w:space="0" w:color="000000"/>
              <w:bottom w:val="single" w:sz="4" w:space="0" w:color="000000"/>
              <w:right w:val="single" w:sz="4" w:space="0" w:color="000000"/>
            </w:tcBorders>
            <w:vAlign w:val="center"/>
          </w:tcPr>
          <w:p w14:paraId="7513C6B1"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z w:val="20"/>
                <w:szCs w:val="20"/>
              </w:rPr>
            </w:pPr>
            <w:bookmarkStart w:id="196" w:name="_Toc201856767"/>
            <w:bookmarkStart w:id="197" w:name="_Toc202711532"/>
            <w:bookmarkStart w:id="198" w:name="_Toc202882360"/>
            <w:bookmarkStart w:id="199" w:name="_Toc203059330"/>
            <w:bookmarkStart w:id="200" w:name="_Toc203068354"/>
            <w:bookmarkStart w:id="201" w:name="_Toc207103053"/>
            <w:r w:rsidRPr="00036D64">
              <w:rPr>
                <w:rFonts w:eastAsia="Calibri"/>
                <w:i/>
                <w:iCs/>
                <w:color w:val="0D0D0D" w:themeColor="text1" w:themeTint="F2"/>
                <w:sz w:val="20"/>
                <w:szCs w:val="20"/>
              </w:rPr>
              <w:t>0,00</w:t>
            </w:r>
            <w:bookmarkEnd w:id="196"/>
            <w:bookmarkEnd w:id="197"/>
            <w:bookmarkEnd w:id="198"/>
            <w:bookmarkEnd w:id="199"/>
            <w:bookmarkEnd w:id="200"/>
            <w:r w:rsidRPr="00036D64">
              <w:rPr>
                <w:rFonts w:eastAsia="Calibri"/>
                <w:i/>
                <w:iCs/>
                <w:color w:val="0D0D0D" w:themeColor="text1" w:themeTint="F2"/>
                <w:sz w:val="20"/>
                <w:szCs w:val="20"/>
              </w:rPr>
              <w:t>1</w:t>
            </w:r>
            <w:bookmarkEnd w:id="201"/>
          </w:p>
        </w:tc>
        <w:tc>
          <w:tcPr>
            <w:tcW w:w="578" w:type="dxa"/>
            <w:tcBorders>
              <w:top w:val="single" w:sz="4" w:space="0" w:color="000000"/>
              <w:left w:val="single" w:sz="4" w:space="0" w:color="000000"/>
              <w:bottom w:val="single" w:sz="4" w:space="0" w:color="000000"/>
              <w:right w:val="single" w:sz="4" w:space="0" w:color="000000"/>
            </w:tcBorders>
            <w:vAlign w:val="center"/>
          </w:tcPr>
          <w:p w14:paraId="12BA7389" w14:textId="77777777" w:rsidR="006F558F" w:rsidRPr="00036D64" w:rsidRDefault="006F558F" w:rsidP="002D5121">
            <w:pPr>
              <w:keepNext/>
              <w:keepLines/>
              <w:spacing w:line="276" w:lineRule="auto"/>
              <w:ind w:firstLine="0"/>
              <w:contextualSpacing/>
              <w:jc w:val="center"/>
              <w:outlineLvl w:val="0"/>
              <w:rPr>
                <w:rFonts w:eastAsia="Calibri"/>
                <w:color w:val="0D0D0D" w:themeColor="text1" w:themeTint="F2"/>
                <w:sz w:val="20"/>
                <w:szCs w:val="20"/>
              </w:rPr>
            </w:pPr>
            <w:bookmarkStart w:id="202" w:name="_Toc201856768"/>
            <w:bookmarkStart w:id="203" w:name="_Toc202711533"/>
            <w:bookmarkStart w:id="204" w:name="_Toc202882361"/>
            <w:bookmarkStart w:id="205" w:name="_Toc203059331"/>
            <w:bookmarkStart w:id="206" w:name="_Toc203068355"/>
            <w:bookmarkStart w:id="207" w:name="_Toc207103054"/>
            <w:r w:rsidRPr="00036D64">
              <w:rPr>
                <w:rFonts w:eastAsia="Calibri"/>
                <w:color w:val="0D0D0D" w:themeColor="text1" w:themeTint="F2"/>
                <w:sz w:val="20"/>
                <w:szCs w:val="20"/>
              </w:rPr>
              <w:t>0,1</w:t>
            </w:r>
            <w:bookmarkEnd w:id="202"/>
            <w:bookmarkEnd w:id="203"/>
            <w:bookmarkEnd w:id="204"/>
            <w:bookmarkEnd w:id="205"/>
            <w:bookmarkEnd w:id="206"/>
            <w:r w:rsidRPr="00036D64">
              <w:rPr>
                <w:rFonts w:eastAsia="Calibri"/>
                <w:color w:val="0D0D0D" w:themeColor="text1" w:themeTint="F2"/>
                <w:sz w:val="20"/>
                <w:szCs w:val="20"/>
              </w:rPr>
              <w:t>1</w:t>
            </w:r>
            <w:bookmarkEnd w:id="207"/>
          </w:p>
        </w:tc>
        <w:tc>
          <w:tcPr>
            <w:tcW w:w="722" w:type="dxa"/>
            <w:tcBorders>
              <w:top w:val="single" w:sz="4" w:space="0" w:color="000000"/>
              <w:left w:val="single" w:sz="4" w:space="0" w:color="000000"/>
              <w:bottom w:val="single" w:sz="4" w:space="0" w:color="000000"/>
              <w:right w:val="single" w:sz="4" w:space="0" w:color="000000"/>
            </w:tcBorders>
            <w:vAlign w:val="center"/>
          </w:tcPr>
          <w:p w14:paraId="15EEFA9B"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z w:val="20"/>
                <w:szCs w:val="20"/>
              </w:rPr>
            </w:pPr>
            <w:bookmarkStart w:id="208" w:name="_Toc201856769"/>
            <w:bookmarkStart w:id="209" w:name="_Toc202711534"/>
            <w:bookmarkStart w:id="210" w:name="_Toc202882362"/>
            <w:bookmarkStart w:id="211" w:name="_Toc203059332"/>
            <w:bookmarkStart w:id="212" w:name="_Toc203068356"/>
            <w:bookmarkStart w:id="213" w:name="_Toc207103055"/>
            <w:r w:rsidRPr="00036D64">
              <w:rPr>
                <w:rFonts w:eastAsia="Calibri"/>
                <w:i/>
                <w:iCs/>
                <w:color w:val="0D0D0D" w:themeColor="text1" w:themeTint="F2"/>
                <w:sz w:val="20"/>
                <w:szCs w:val="20"/>
              </w:rPr>
              <w:t>0,</w:t>
            </w:r>
            <w:bookmarkEnd w:id="208"/>
            <w:bookmarkEnd w:id="209"/>
            <w:bookmarkEnd w:id="210"/>
            <w:bookmarkEnd w:id="211"/>
            <w:bookmarkEnd w:id="212"/>
            <w:r w:rsidRPr="00036D64">
              <w:rPr>
                <w:rFonts w:eastAsia="Calibri"/>
                <w:i/>
                <w:iCs/>
                <w:color w:val="0D0D0D" w:themeColor="text1" w:themeTint="F2"/>
                <w:sz w:val="20"/>
                <w:szCs w:val="20"/>
              </w:rPr>
              <w:t>35</w:t>
            </w:r>
            <w:bookmarkEnd w:id="213"/>
          </w:p>
        </w:tc>
        <w:tc>
          <w:tcPr>
            <w:tcW w:w="578" w:type="dxa"/>
            <w:tcBorders>
              <w:top w:val="single" w:sz="4" w:space="0" w:color="000000"/>
              <w:left w:val="single" w:sz="4" w:space="0" w:color="000000"/>
              <w:bottom w:val="single" w:sz="4" w:space="0" w:color="000000"/>
              <w:right w:val="single" w:sz="4" w:space="0" w:color="000000"/>
            </w:tcBorders>
            <w:vAlign w:val="center"/>
          </w:tcPr>
          <w:p w14:paraId="0C10C9C1" w14:textId="77777777" w:rsidR="006F558F" w:rsidRPr="00036D64" w:rsidRDefault="006F558F" w:rsidP="002D5121">
            <w:pPr>
              <w:keepNext/>
              <w:keepLines/>
              <w:spacing w:line="276" w:lineRule="auto"/>
              <w:ind w:firstLine="0"/>
              <w:contextualSpacing/>
              <w:jc w:val="center"/>
              <w:outlineLvl w:val="0"/>
              <w:rPr>
                <w:rFonts w:eastAsia="Calibri"/>
                <w:color w:val="0D0D0D" w:themeColor="text1" w:themeTint="F2"/>
                <w:sz w:val="20"/>
                <w:szCs w:val="20"/>
              </w:rPr>
            </w:pPr>
            <w:bookmarkStart w:id="214" w:name="_Toc201856770"/>
            <w:bookmarkStart w:id="215" w:name="_Toc202711535"/>
            <w:bookmarkStart w:id="216" w:name="_Toc202882363"/>
            <w:bookmarkStart w:id="217" w:name="_Toc203059333"/>
            <w:bookmarkStart w:id="218" w:name="_Toc203068357"/>
            <w:bookmarkStart w:id="219" w:name="_Toc207103056"/>
            <w:r w:rsidRPr="00036D64">
              <w:rPr>
                <w:rFonts w:eastAsia="Calibri"/>
                <w:color w:val="0D0D0D" w:themeColor="text1" w:themeTint="F2"/>
                <w:sz w:val="20"/>
                <w:szCs w:val="20"/>
              </w:rPr>
              <w:t>0,</w:t>
            </w:r>
            <w:bookmarkEnd w:id="214"/>
            <w:bookmarkEnd w:id="215"/>
            <w:bookmarkEnd w:id="216"/>
            <w:bookmarkEnd w:id="217"/>
            <w:bookmarkEnd w:id="218"/>
            <w:r w:rsidRPr="00036D64">
              <w:rPr>
                <w:rFonts w:eastAsia="Calibri"/>
                <w:color w:val="0D0D0D" w:themeColor="text1" w:themeTint="F2"/>
                <w:sz w:val="20"/>
                <w:szCs w:val="20"/>
              </w:rPr>
              <w:t>40</w:t>
            </w:r>
            <w:bookmarkEnd w:id="219"/>
          </w:p>
        </w:tc>
        <w:tc>
          <w:tcPr>
            <w:tcW w:w="723" w:type="dxa"/>
            <w:tcBorders>
              <w:top w:val="single" w:sz="4" w:space="0" w:color="000000"/>
              <w:left w:val="single" w:sz="4" w:space="0" w:color="000000"/>
              <w:bottom w:val="single" w:sz="4" w:space="0" w:color="000000"/>
              <w:right w:val="single" w:sz="4" w:space="0" w:color="000000"/>
            </w:tcBorders>
            <w:vAlign w:val="center"/>
          </w:tcPr>
          <w:p w14:paraId="7B18A27D"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pacing w:val="-10"/>
                <w:sz w:val="20"/>
                <w:szCs w:val="20"/>
              </w:rPr>
            </w:pPr>
            <w:bookmarkStart w:id="220" w:name="_Toc201856771"/>
            <w:bookmarkStart w:id="221" w:name="_Toc202711536"/>
            <w:bookmarkStart w:id="222" w:name="_Toc202882364"/>
            <w:bookmarkStart w:id="223" w:name="_Toc203059334"/>
            <w:bookmarkStart w:id="224" w:name="_Toc203068358"/>
            <w:bookmarkStart w:id="225" w:name="_Toc207103057"/>
            <w:r w:rsidRPr="00036D64">
              <w:rPr>
                <w:rFonts w:eastAsia="Calibri"/>
                <w:i/>
                <w:iCs/>
                <w:color w:val="0D0D0D" w:themeColor="text1" w:themeTint="F2"/>
                <w:spacing w:val="-10"/>
                <w:sz w:val="20"/>
                <w:szCs w:val="20"/>
              </w:rPr>
              <w:t>0,00</w:t>
            </w:r>
            <w:bookmarkEnd w:id="220"/>
            <w:bookmarkEnd w:id="221"/>
            <w:bookmarkEnd w:id="222"/>
            <w:bookmarkEnd w:id="223"/>
            <w:bookmarkEnd w:id="224"/>
            <w:r w:rsidRPr="00036D64">
              <w:rPr>
                <w:rFonts w:eastAsia="Calibri"/>
                <w:i/>
                <w:iCs/>
                <w:color w:val="0D0D0D" w:themeColor="text1" w:themeTint="F2"/>
                <w:spacing w:val="-10"/>
                <w:sz w:val="20"/>
                <w:szCs w:val="20"/>
              </w:rPr>
              <w:t>06</w:t>
            </w:r>
            <w:bookmarkEnd w:id="225"/>
          </w:p>
        </w:tc>
        <w:tc>
          <w:tcPr>
            <w:tcW w:w="578" w:type="dxa"/>
            <w:tcBorders>
              <w:top w:val="single" w:sz="4" w:space="0" w:color="000000"/>
              <w:left w:val="single" w:sz="4" w:space="0" w:color="000000"/>
              <w:bottom w:val="single" w:sz="4" w:space="0" w:color="000000"/>
              <w:right w:val="single" w:sz="4" w:space="0" w:color="000000"/>
            </w:tcBorders>
            <w:vAlign w:val="center"/>
          </w:tcPr>
          <w:p w14:paraId="7B1E8A25" w14:textId="77777777" w:rsidR="006F558F" w:rsidRPr="00036D64" w:rsidRDefault="006F558F" w:rsidP="002D5121">
            <w:pPr>
              <w:keepNext/>
              <w:keepLines/>
              <w:spacing w:line="276" w:lineRule="auto"/>
              <w:ind w:firstLine="0"/>
              <w:contextualSpacing/>
              <w:jc w:val="center"/>
              <w:outlineLvl w:val="0"/>
              <w:rPr>
                <w:rFonts w:eastAsia="Calibri"/>
                <w:color w:val="0D0D0D" w:themeColor="text1" w:themeTint="F2"/>
                <w:sz w:val="20"/>
                <w:szCs w:val="20"/>
              </w:rPr>
            </w:pPr>
            <w:bookmarkStart w:id="226" w:name="_Toc201856772"/>
            <w:bookmarkStart w:id="227" w:name="_Toc202711537"/>
            <w:bookmarkStart w:id="228" w:name="_Toc202882365"/>
            <w:bookmarkStart w:id="229" w:name="_Toc203059335"/>
            <w:bookmarkStart w:id="230" w:name="_Toc203068359"/>
            <w:bookmarkStart w:id="231" w:name="_Toc207103058"/>
            <w:r w:rsidRPr="00036D64">
              <w:rPr>
                <w:rFonts w:eastAsia="Calibri"/>
                <w:color w:val="0D0D0D" w:themeColor="text1" w:themeTint="F2"/>
                <w:sz w:val="20"/>
                <w:szCs w:val="20"/>
              </w:rPr>
              <w:t>0,2</w:t>
            </w:r>
            <w:bookmarkEnd w:id="226"/>
            <w:bookmarkEnd w:id="227"/>
            <w:bookmarkEnd w:id="228"/>
            <w:bookmarkEnd w:id="229"/>
            <w:bookmarkEnd w:id="230"/>
            <w:r w:rsidRPr="00036D64">
              <w:rPr>
                <w:rFonts w:eastAsia="Calibri"/>
                <w:color w:val="0D0D0D" w:themeColor="text1" w:themeTint="F2"/>
                <w:sz w:val="20"/>
                <w:szCs w:val="20"/>
              </w:rPr>
              <w:t>1</w:t>
            </w:r>
            <w:bookmarkEnd w:id="231"/>
          </w:p>
        </w:tc>
        <w:tc>
          <w:tcPr>
            <w:tcW w:w="623" w:type="dxa"/>
            <w:tcBorders>
              <w:top w:val="single" w:sz="4" w:space="0" w:color="000000"/>
              <w:left w:val="single" w:sz="4" w:space="0" w:color="000000"/>
              <w:bottom w:val="single" w:sz="4" w:space="0" w:color="000000"/>
              <w:right w:val="single" w:sz="4" w:space="0" w:color="000000"/>
            </w:tcBorders>
            <w:vAlign w:val="center"/>
          </w:tcPr>
          <w:p w14:paraId="5DA6ADA4" w14:textId="77777777" w:rsidR="006F558F" w:rsidRPr="00036D64" w:rsidRDefault="006F558F" w:rsidP="002D5121">
            <w:pPr>
              <w:keepNext/>
              <w:keepLines/>
              <w:spacing w:line="276" w:lineRule="auto"/>
              <w:ind w:firstLine="0"/>
              <w:contextualSpacing/>
              <w:jc w:val="center"/>
              <w:outlineLvl w:val="0"/>
              <w:rPr>
                <w:rFonts w:eastAsia="Calibri"/>
                <w:i/>
                <w:iCs/>
                <w:color w:val="0D0D0D" w:themeColor="text1" w:themeTint="F2"/>
                <w:sz w:val="20"/>
                <w:szCs w:val="20"/>
              </w:rPr>
            </w:pPr>
            <w:bookmarkStart w:id="232" w:name="_Toc201856773"/>
            <w:bookmarkStart w:id="233" w:name="_Toc202711538"/>
            <w:bookmarkStart w:id="234" w:name="_Toc202882366"/>
            <w:bookmarkStart w:id="235" w:name="_Toc203059336"/>
            <w:bookmarkStart w:id="236" w:name="_Toc203068360"/>
            <w:bookmarkStart w:id="237" w:name="_Toc207103059"/>
            <w:r w:rsidRPr="00036D64">
              <w:rPr>
                <w:rFonts w:eastAsia="Calibri"/>
                <w:i/>
                <w:iCs/>
                <w:color w:val="0D0D0D" w:themeColor="text1" w:themeTint="F2"/>
                <w:sz w:val="20"/>
                <w:szCs w:val="20"/>
              </w:rPr>
              <w:t>0,0</w:t>
            </w:r>
            <w:bookmarkEnd w:id="232"/>
            <w:bookmarkEnd w:id="233"/>
            <w:bookmarkEnd w:id="234"/>
            <w:bookmarkEnd w:id="235"/>
            <w:bookmarkEnd w:id="236"/>
            <w:r w:rsidRPr="00036D64">
              <w:rPr>
                <w:rFonts w:eastAsia="Calibri"/>
                <w:i/>
                <w:iCs/>
                <w:color w:val="0D0D0D" w:themeColor="text1" w:themeTint="F2"/>
                <w:sz w:val="20"/>
                <w:szCs w:val="20"/>
              </w:rPr>
              <w:t>8</w:t>
            </w:r>
            <w:bookmarkEnd w:id="237"/>
          </w:p>
        </w:tc>
      </w:tr>
    </w:tbl>
    <w:bookmarkEnd w:id="15"/>
    <w:p w14:paraId="0E7B9EB7" w14:textId="647BAD41" w:rsidR="002D5121" w:rsidRDefault="009B40BC" w:rsidP="00B877DB">
      <w:pPr>
        <w:rPr>
          <w:lang w:val="cy-GB"/>
        </w:rPr>
      </w:pPr>
      <w:r>
        <w:rPr>
          <w:lang w:val="cy-GB"/>
        </w:rPr>
        <w:t>-</w:t>
      </w:r>
      <w:r w:rsidR="00ED2B97">
        <w:rPr>
          <w:lang w:val="cy-GB"/>
        </w:rPr>
        <w:t xml:space="preserve"> </w:t>
      </w:r>
      <w:r w:rsidR="002D5121" w:rsidRPr="002D5121">
        <w:rPr>
          <w:lang w:val="cy-GB"/>
        </w:rPr>
        <w:t xml:space="preserve">In tumor tissues, </w:t>
      </w:r>
      <w:r w:rsidR="002D5121" w:rsidRPr="003056D6">
        <w:rPr>
          <w:i/>
          <w:iCs/>
          <w:lang w:val="cy-GB"/>
        </w:rPr>
        <w:t>SUMO</w:t>
      </w:r>
      <w:r w:rsidR="002D5121" w:rsidRPr="002D5121">
        <w:rPr>
          <w:lang w:val="cy-GB"/>
        </w:rPr>
        <w:t xml:space="preserve"> genes showed weak to moderate positive correlations (rs = 0</w:t>
      </w:r>
      <w:r>
        <w:rPr>
          <w:lang w:val="cy-GB"/>
        </w:rPr>
        <w:t>,</w:t>
      </w:r>
      <w:r w:rsidR="002D5121" w:rsidRPr="002D5121">
        <w:rPr>
          <w:lang w:val="cy-GB"/>
        </w:rPr>
        <w:t>62, 0</w:t>
      </w:r>
      <w:r>
        <w:rPr>
          <w:lang w:val="cy-GB"/>
        </w:rPr>
        <w:t>,</w:t>
      </w:r>
      <w:r w:rsidR="002D5121" w:rsidRPr="002D5121">
        <w:rPr>
          <w:lang w:val="cy-GB"/>
        </w:rPr>
        <w:t>47, 0</w:t>
      </w:r>
      <w:r>
        <w:rPr>
          <w:lang w:val="cy-GB"/>
        </w:rPr>
        <w:t>,</w:t>
      </w:r>
      <w:r w:rsidR="002D5121" w:rsidRPr="002D5121">
        <w:rPr>
          <w:lang w:val="cy-GB"/>
        </w:rPr>
        <w:t xml:space="preserve">37; </w:t>
      </w:r>
      <w:r w:rsidR="002D5121" w:rsidRPr="00ED2B97">
        <w:rPr>
          <w:lang w:val="cy-GB"/>
        </w:rPr>
        <w:t>p &lt; 0</w:t>
      </w:r>
      <w:r>
        <w:rPr>
          <w:lang w:val="cy-GB"/>
        </w:rPr>
        <w:t>,</w:t>
      </w:r>
      <w:r w:rsidR="002D5121" w:rsidRPr="00ED2B97">
        <w:rPr>
          <w:lang w:val="cy-GB"/>
        </w:rPr>
        <w:t>00001, 0</w:t>
      </w:r>
      <w:r>
        <w:rPr>
          <w:lang w:val="cy-GB"/>
        </w:rPr>
        <w:t>,</w:t>
      </w:r>
      <w:r w:rsidR="002D5121" w:rsidRPr="00ED2B97">
        <w:rPr>
          <w:lang w:val="cy-GB"/>
        </w:rPr>
        <w:t>00005, and 0</w:t>
      </w:r>
      <w:r>
        <w:rPr>
          <w:lang w:val="cy-GB"/>
        </w:rPr>
        <w:t>,</w:t>
      </w:r>
      <w:r w:rsidR="002D5121" w:rsidRPr="00ED2B97">
        <w:rPr>
          <w:lang w:val="cy-GB"/>
        </w:rPr>
        <w:t>002, respectively</w:t>
      </w:r>
      <w:r w:rsidR="002D5121" w:rsidRPr="002D5121">
        <w:rPr>
          <w:lang w:val="cy-GB"/>
        </w:rPr>
        <w:t>).</w:t>
      </w:r>
    </w:p>
    <w:p w14:paraId="7491B96D" w14:textId="084F11BE" w:rsidR="00ED2B97" w:rsidRDefault="009B40BC" w:rsidP="00B877DB">
      <w:r>
        <w:rPr>
          <w:lang w:val="cy-GB"/>
        </w:rPr>
        <w:t>-</w:t>
      </w:r>
      <w:r w:rsidR="00ED2B97">
        <w:rPr>
          <w:lang w:val="cy-GB"/>
        </w:rPr>
        <w:t xml:space="preserve"> </w:t>
      </w:r>
      <w:r w:rsidR="003056D6" w:rsidRPr="003056D6">
        <w:rPr>
          <w:i/>
          <w:iCs/>
          <w:lang w:val="cy-GB"/>
        </w:rPr>
        <w:t>NF</w:t>
      </w:r>
      <w:r>
        <w:rPr>
          <w:i/>
          <w:iCs/>
          <w:lang w:val="cy-GB"/>
        </w:rPr>
        <w:t>-</w:t>
      </w:r>
      <w:r w:rsidR="003056D6" w:rsidRPr="003056D6">
        <w:rPr>
          <w:i/>
          <w:iCs/>
          <w:lang w:val="cy-GB"/>
        </w:rPr>
        <w:t>κB p50</w:t>
      </w:r>
      <w:r w:rsidR="003056D6" w:rsidRPr="003056D6">
        <w:rPr>
          <w:lang w:val="cy-GB"/>
        </w:rPr>
        <w:t xml:space="preserve"> expression correlated weakly to moderately with </w:t>
      </w:r>
      <w:r w:rsidR="003056D6" w:rsidRPr="003056D6">
        <w:rPr>
          <w:i/>
          <w:iCs/>
          <w:lang w:val="cy-GB"/>
        </w:rPr>
        <w:t>SUMO1</w:t>
      </w:r>
      <w:r w:rsidR="003056D6" w:rsidRPr="003056D6">
        <w:rPr>
          <w:lang w:val="cy-GB"/>
        </w:rPr>
        <w:t xml:space="preserve"> and </w:t>
      </w:r>
      <w:r w:rsidR="003056D6" w:rsidRPr="003056D6">
        <w:rPr>
          <w:i/>
          <w:iCs/>
          <w:lang w:val="cy-GB"/>
        </w:rPr>
        <w:t>SUMO3</w:t>
      </w:r>
      <w:r w:rsidR="003056D6" w:rsidRPr="003056D6">
        <w:rPr>
          <w:lang w:val="cy-GB"/>
        </w:rPr>
        <w:t xml:space="preserve"> (r = 0</w:t>
      </w:r>
      <w:r>
        <w:rPr>
          <w:lang w:val="cy-GB"/>
        </w:rPr>
        <w:t>,</w:t>
      </w:r>
      <w:r w:rsidR="003056D6" w:rsidRPr="003056D6">
        <w:rPr>
          <w:lang w:val="cy-GB"/>
        </w:rPr>
        <w:t>38, 0</w:t>
      </w:r>
      <w:r>
        <w:rPr>
          <w:lang w:val="cy-GB"/>
        </w:rPr>
        <w:t>,</w:t>
      </w:r>
      <w:r w:rsidR="003056D6" w:rsidRPr="003056D6">
        <w:rPr>
          <w:lang w:val="cy-GB"/>
        </w:rPr>
        <w:t xml:space="preserve">40; </w:t>
      </w:r>
      <w:r w:rsidR="003056D6" w:rsidRPr="00ED2B97">
        <w:rPr>
          <w:lang w:val="cy-GB"/>
        </w:rPr>
        <w:t>p = 0</w:t>
      </w:r>
      <w:r>
        <w:rPr>
          <w:lang w:val="cy-GB"/>
        </w:rPr>
        <w:t>,</w:t>
      </w:r>
      <w:r w:rsidR="003056D6" w:rsidRPr="00ED2B97">
        <w:rPr>
          <w:lang w:val="cy-GB"/>
        </w:rPr>
        <w:t>001 and</w:t>
      </w:r>
      <w:r w:rsidR="003056D6" w:rsidRPr="00ED2B97">
        <w:t xml:space="preserve"> 0</w:t>
      </w:r>
      <w:r>
        <w:t>,</w:t>
      </w:r>
      <w:r w:rsidR="003056D6" w:rsidRPr="00ED2B97">
        <w:t>0006, respectively</w:t>
      </w:r>
      <w:r w:rsidR="003056D6" w:rsidRPr="003056D6">
        <w:rPr>
          <w:lang w:val="cy-GB"/>
        </w:rPr>
        <w:t>)</w:t>
      </w:r>
      <w:r w:rsidR="003056D6">
        <w:rPr>
          <w:lang w:val="cy-GB"/>
        </w:rPr>
        <w:t xml:space="preserve"> </w:t>
      </w:r>
    </w:p>
    <w:p w14:paraId="27AA8560" w14:textId="27D1711C" w:rsidR="006F558F" w:rsidRPr="00036D64" w:rsidRDefault="00AF29AC" w:rsidP="00B877DB">
      <w:pPr>
        <w:pStyle w:val="0bang"/>
        <w:spacing w:line="276" w:lineRule="auto"/>
        <w:rPr>
          <w:rFonts w:ascii="Times New Roman" w:eastAsia="Calibri" w:hAnsi="Times New Roman"/>
          <w:b w:val="0"/>
          <w:bCs w:val="0"/>
          <w:color w:val="0D0D0D" w:themeColor="text1" w:themeTint="F2"/>
          <w:sz w:val="22"/>
          <w:szCs w:val="22"/>
          <w:lang w:val="en-US"/>
        </w:rPr>
      </w:pPr>
      <w:r w:rsidRPr="00AF29AC">
        <w:rPr>
          <w:rFonts w:ascii="Times New Roman" w:eastAsia="Calibri" w:hAnsi="Times New Roman"/>
          <w:color w:val="0D0D0D" w:themeColor="text1" w:themeTint="F2"/>
          <w:sz w:val="22"/>
          <w:szCs w:val="22"/>
        </w:rPr>
        <w:lastRenderedPageBreak/>
        <w:t xml:space="preserve">Table 3.14. </w:t>
      </w:r>
      <w:r>
        <w:rPr>
          <w:rFonts w:ascii="Times New Roman" w:eastAsia="Calibri" w:hAnsi="Times New Roman"/>
          <w:b w:val="0"/>
          <w:bCs w:val="0"/>
          <w:color w:val="0D0D0D" w:themeColor="text1" w:themeTint="F2"/>
          <w:sz w:val="22"/>
          <w:szCs w:val="22"/>
          <w:lang w:val="en-US"/>
        </w:rPr>
        <w:t>C</w:t>
      </w:r>
      <w:r w:rsidRPr="00AF29AC">
        <w:rPr>
          <w:rFonts w:ascii="Times New Roman" w:eastAsia="Calibri" w:hAnsi="Times New Roman"/>
          <w:b w:val="0"/>
          <w:bCs w:val="0"/>
          <w:color w:val="0D0D0D" w:themeColor="text1" w:themeTint="F2"/>
          <w:sz w:val="22"/>
          <w:szCs w:val="22"/>
        </w:rPr>
        <w:t>orrelation between the relative expression levels of the studied genes in adjacent non</w:t>
      </w:r>
      <w:r w:rsidR="009B40BC">
        <w:rPr>
          <w:rFonts w:ascii="Times New Roman" w:eastAsia="Calibri" w:hAnsi="Times New Roman"/>
          <w:b w:val="0"/>
          <w:bCs w:val="0"/>
          <w:color w:val="0D0D0D" w:themeColor="text1" w:themeTint="F2"/>
          <w:sz w:val="22"/>
          <w:szCs w:val="22"/>
        </w:rPr>
        <w:t>-</w:t>
      </w:r>
      <w:r w:rsidRPr="00AF29AC">
        <w:rPr>
          <w:rFonts w:ascii="Times New Roman" w:eastAsia="Calibri" w:hAnsi="Times New Roman"/>
          <w:b w:val="0"/>
          <w:bCs w:val="0"/>
          <w:color w:val="0D0D0D" w:themeColor="text1" w:themeTint="F2"/>
          <w:sz w:val="22"/>
          <w:szCs w:val="22"/>
        </w:rPr>
        <w:t>tumor tissues</w:t>
      </w:r>
    </w:p>
    <w:tbl>
      <w:tblPr>
        <w:tblW w:w="69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11"/>
        <w:gridCol w:w="554"/>
        <w:gridCol w:w="976"/>
        <w:gridCol w:w="554"/>
        <w:gridCol w:w="977"/>
        <w:gridCol w:w="554"/>
        <w:gridCol w:w="836"/>
        <w:gridCol w:w="549"/>
        <w:gridCol w:w="797"/>
      </w:tblGrid>
      <w:tr w:rsidR="00BA1669" w:rsidRPr="00036D64" w14:paraId="6BB5CF34" w14:textId="77777777" w:rsidTr="00F04064">
        <w:trPr>
          <w:trHeight w:val="526"/>
          <w:jc w:val="center"/>
        </w:trPr>
        <w:tc>
          <w:tcPr>
            <w:tcW w:w="1111" w:type="dxa"/>
            <w:vMerge w:val="restart"/>
            <w:tcBorders>
              <w:top w:val="single" w:sz="4" w:space="0" w:color="000000"/>
              <w:left w:val="single" w:sz="4" w:space="0" w:color="000000"/>
              <w:bottom w:val="single" w:sz="4" w:space="0" w:color="000000"/>
              <w:right w:val="single" w:sz="4" w:space="0" w:color="000000"/>
            </w:tcBorders>
            <w:vAlign w:val="center"/>
          </w:tcPr>
          <w:p w14:paraId="15ECBDE0" w14:textId="48E46CB2" w:rsidR="00BA1669" w:rsidRPr="00036D64" w:rsidRDefault="00AF29AC" w:rsidP="003056D6">
            <w:pPr>
              <w:keepNext/>
              <w:keepLines/>
              <w:spacing w:line="276" w:lineRule="auto"/>
              <w:ind w:firstLine="0"/>
              <w:contextualSpacing/>
              <w:outlineLvl w:val="0"/>
              <w:rPr>
                <w:rFonts w:eastAsia="Calibri"/>
                <w:b/>
                <w:bCs/>
                <w:color w:val="0D0D0D" w:themeColor="text1" w:themeTint="F2"/>
                <w:sz w:val="20"/>
                <w:szCs w:val="20"/>
              </w:rPr>
            </w:pPr>
            <w:bookmarkStart w:id="238" w:name="_Toc201856774"/>
            <w:bookmarkStart w:id="239" w:name="_Toc202711539"/>
            <w:bookmarkStart w:id="240" w:name="_Toc202882367"/>
            <w:bookmarkStart w:id="241" w:name="_Toc203059337"/>
            <w:bookmarkStart w:id="242" w:name="_Toc203068361"/>
            <w:bookmarkStart w:id="243" w:name="_Toc207103060"/>
            <w:bookmarkStart w:id="244" w:name="OLE_LINK12"/>
            <w:r>
              <w:rPr>
                <w:rFonts w:eastAsia="Calibri"/>
                <w:b/>
                <w:bCs/>
                <w:color w:val="0D0D0D" w:themeColor="text1" w:themeTint="F2"/>
                <w:sz w:val="20"/>
                <w:szCs w:val="20"/>
              </w:rPr>
              <w:t>G</w:t>
            </w:r>
            <w:r w:rsidR="00BA1669" w:rsidRPr="00036D64">
              <w:rPr>
                <w:rFonts w:eastAsia="Calibri"/>
                <w:b/>
                <w:bCs/>
                <w:color w:val="0D0D0D" w:themeColor="text1" w:themeTint="F2"/>
                <w:sz w:val="20"/>
                <w:szCs w:val="20"/>
              </w:rPr>
              <w:t>en</w:t>
            </w:r>
            <w:bookmarkEnd w:id="238"/>
            <w:bookmarkEnd w:id="239"/>
            <w:bookmarkEnd w:id="240"/>
            <w:bookmarkEnd w:id="241"/>
            <w:bookmarkEnd w:id="242"/>
            <w:bookmarkEnd w:id="243"/>
            <w:r>
              <w:rPr>
                <w:rFonts w:eastAsia="Calibri"/>
                <w:b/>
                <w:bCs/>
                <w:color w:val="0D0D0D" w:themeColor="text1" w:themeTint="F2"/>
                <w:sz w:val="20"/>
                <w:szCs w:val="20"/>
              </w:rPr>
              <w:t>es</w:t>
            </w:r>
          </w:p>
        </w:tc>
        <w:tc>
          <w:tcPr>
            <w:tcW w:w="1530" w:type="dxa"/>
            <w:gridSpan w:val="2"/>
            <w:tcBorders>
              <w:top w:val="single" w:sz="4" w:space="0" w:color="000000"/>
              <w:left w:val="single" w:sz="4" w:space="0" w:color="000000"/>
              <w:bottom w:val="single" w:sz="4" w:space="0" w:color="000000"/>
              <w:right w:val="single" w:sz="4" w:space="0" w:color="000000"/>
            </w:tcBorders>
            <w:vAlign w:val="center"/>
          </w:tcPr>
          <w:p w14:paraId="363D0348" w14:textId="77777777" w:rsidR="00BA1669" w:rsidRPr="00036D64" w:rsidRDefault="00BA1669" w:rsidP="003056D6">
            <w:pPr>
              <w:keepNext/>
              <w:keepLines/>
              <w:spacing w:line="276" w:lineRule="auto"/>
              <w:ind w:firstLine="0"/>
              <w:contextualSpacing/>
              <w:jc w:val="center"/>
              <w:outlineLvl w:val="0"/>
              <w:rPr>
                <w:rFonts w:eastAsia="Calibri"/>
                <w:b/>
                <w:bCs/>
                <w:i/>
                <w:iCs/>
                <w:color w:val="0D0D0D" w:themeColor="text1" w:themeTint="F2"/>
                <w:sz w:val="20"/>
                <w:szCs w:val="20"/>
              </w:rPr>
            </w:pPr>
            <w:bookmarkStart w:id="245" w:name="_Toc201856775"/>
            <w:bookmarkStart w:id="246" w:name="_Toc202711540"/>
            <w:bookmarkStart w:id="247" w:name="_Toc202882368"/>
            <w:bookmarkStart w:id="248" w:name="_Toc203059338"/>
            <w:bookmarkStart w:id="249" w:name="_Toc203068362"/>
            <w:bookmarkStart w:id="250" w:name="_Toc207103061"/>
            <w:r w:rsidRPr="00036D64">
              <w:rPr>
                <w:rFonts w:eastAsia="Calibri"/>
                <w:b/>
                <w:bCs/>
                <w:i/>
                <w:iCs/>
                <w:color w:val="0D0D0D" w:themeColor="text1" w:themeTint="F2"/>
                <w:sz w:val="20"/>
                <w:szCs w:val="20"/>
              </w:rPr>
              <w:t>SUMO1</w:t>
            </w:r>
            <w:bookmarkEnd w:id="245"/>
            <w:bookmarkEnd w:id="246"/>
            <w:bookmarkEnd w:id="247"/>
            <w:bookmarkEnd w:id="248"/>
            <w:bookmarkEnd w:id="249"/>
            <w:bookmarkEnd w:id="250"/>
          </w:p>
        </w:tc>
        <w:tc>
          <w:tcPr>
            <w:tcW w:w="1531" w:type="dxa"/>
            <w:gridSpan w:val="2"/>
            <w:tcBorders>
              <w:top w:val="single" w:sz="4" w:space="0" w:color="000000"/>
              <w:left w:val="single" w:sz="4" w:space="0" w:color="000000"/>
              <w:bottom w:val="single" w:sz="4" w:space="0" w:color="000000"/>
              <w:right w:val="single" w:sz="4" w:space="0" w:color="000000"/>
            </w:tcBorders>
            <w:vAlign w:val="center"/>
          </w:tcPr>
          <w:p w14:paraId="5DB3B0E1" w14:textId="77777777" w:rsidR="00BA1669" w:rsidRPr="00036D64" w:rsidRDefault="00BA1669" w:rsidP="003056D6">
            <w:pPr>
              <w:keepNext/>
              <w:keepLines/>
              <w:spacing w:line="276" w:lineRule="auto"/>
              <w:ind w:firstLine="0"/>
              <w:contextualSpacing/>
              <w:jc w:val="center"/>
              <w:outlineLvl w:val="0"/>
              <w:rPr>
                <w:rFonts w:eastAsia="Calibri"/>
                <w:b/>
                <w:bCs/>
                <w:i/>
                <w:iCs/>
                <w:color w:val="0D0D0D" w:themeColor="text1" w:themeTint="F2"/>
                <w:sz w:val="20"/>
                <w:szCs w:val="20"/>
              </w:rPr>
            </w:pPr>
            <w:bookmarkStart w:id="251" w:name="_Toc201856776"/>
            <w:bookmarkStart w:id="252" w:name="_Toc202711541"/>
            <w:bookmarkStart w:id="253" w:name="_Toc202882369"/>
            <w:bookmarkStart w:id="254" w:name="_Toc203059339"/>
            <w:bookmarkStart w:id="255" w:name="_Toc203068363"/>
            <w:bookmarkStart w:id="256" w:name="_Toc207103062"/>
            <w:r w:rsidRPr="00036D64">
              <w:rPr>
                <w:rFonts w:eastAsia="Calibri"/>
                <w:b/>
                <w:bCs/>
                <w:i/>
                <w:iCs/>
                <w:color w:val="0D0D0D" w:themeColor="text1" w:themeTint="F2"/>
                <w:sz w:val="20"/>
                <w:szCs w:val="20"/>
              </w:rPr>
              <w:t>SUMO2</w:t>
            </w:r>
            <w:bookmarkEnd w:id="251"/>
            <w:bookmarkEnd w:id="252"/>
            <w:bookmarkEnd w:id="253"/>
            <w:bookmarkEnd w:id="254"/>
            <w:bookmarkEnd w:id="255"/>
            <w:bookmarkEnd w:id="256"/>
          </w:p>
        </w:tc>
        <w:tc>
          <w:tcPr>
            <w:tcW w:w="1390" w:type="dxa"/>
            <w:gridSpan w:val="2"/>
            <w:tcBorders>
              <w:top w:val="single" w:sz="4" w:space="0" w:color="000000"/>
              <w:left w:val="single" w:sz="4" w:space="0" w:color="000000"/>
              <w:bottom w:val="single" w:sz="4" w:space="0" w:color="000000"/>
              <w:right w:val="single" w:sz="4" w:space="0" w:color="000000"/>
            </w:tcBorders>
            <w:vAlign w:val="center"/>
          </w:tcPr>
          <w:p w14:paraId="51958BC4" w14:textId="77777777" w:rsidR="00BA1669" w:rsidRPr="00036D64" w:rsidRDefault="00BA1669" w:rsidP="003056D6">
            <w:pPr>
              <w:keepNext/>
              <w:keepLines/>
              <w:spacing w:line="276" w:lineRule="auto"/>
              <w:ind w:firstLine="0"/>
              <w:contextualSpacing/>
              <w:jc w:val="center"/>
              <w:outlineLvl w:val="0"/>
              <w:rPr>
                <w:rFonts w:eastAsia="Calibri"/>
                <w:b/>
                <w:bCs/>
                <w:i/>
                <w:iCs/>
                <w:color w:val="0D0D0D" w:themeColor="text1" w:themeTint="F2"/>
                <w:sz w:val="20"/>
                <w:szCs w:val="20"/>
              </w:rPr>
            </w:pPr>
            <w:bookmarkStart w:id="257" w:name="_Toc201856777"/>
            <w:bookmarkStart w:id="258" w:name="_Toc202711542"/>
            <w:bookmarkStart w:id="259" w:name="_Toc202882370"/>
            <w:bookmarkStart w:id="260" w:name="_Toc203059340"/>
            <w:bookmarkStart w:id="261" w:name="_Toc203068364"/>
            <w:bookmarkStart w:id="262" w:name="_Toc207103063"/>
            <w:r w:rsidRPr="00036D64">
              <w:rPr>
                <w:rFonts w:eastAsia="Calibri"/>
                <w:b/>
                <w:bCs/>
                <w:i/>
                <w:iCs/>
                <w:color w:val="0D0D0D" w:themeColor="text1" w:themeTint="F2"/>
                <w:sz w:val="20"/>
                <w:szCs w:val="20"/>
              </w:rPr>
              <w:t>SUMO3</w:t>
            </w:r>
            <w:bookmarkEnd w:id="257"/>
            <w:bookmarkEnd w:id="258"/>
            <w:bookmarkEnd w:id="259"/>
            <w:bookmarkEnd w:id="260"/>
            <w:bookmarkEnd w:id="261"/>
            <w:bookmarkEnd w:id="262"/>
          </w:p>
        </w:tc>
        <w:tc>
          <w:tcPr>
            <w:tcW w:w="1346" w:type="dxa"/>
            <w:gridSpan w:val="2"/>
            <w:tcBorders>
              <w:top w:val="single" w:sz="4" w:space="0" w:color="000000"/>
              <w:left w:val="single" w:sz="4" w:space="0" w:color="000000"/>
              <w:bottom w:val="single" w:sz="4" w:space="0" w:color="000000"/>
              <w:right w:val="single" w:sz="4" w:space="0" w:color="000000"/>
            </w:tcBorders>
            <w:vAlign w:val="center"/>
          </w:tcPr>
          <w:p w14:paraId="711FCAD9" w14:textId="263F4F4E" w:rsidR="00BA1669" w:rsidRPr="00036D64" w:rsidRDefault="00BA1669" w:rsidP="003056D6">
            <w:pPr>
              <w:keepNext/>
              <w:keepLines/>
              <w:spacing w:line="276" w:lineRule="auto"/>
              <w:ind w:firstLine="0"/>
              <w:contextualSpacing/>
              <w:jc w:val="center"/>
              <w:outlineLvl w:val="0"/>
              <w:rPr>
                <w:rFonts w:eastAsia="Calibri"/>
                <w:b/>
                <w:bCs/>
                <w:i/>
                <w:iCs/>
                <w:color w:val="0D0D0D" w:themeColor="text1" w:themeTint="F2"/>
                <w:sz w:val="20"/>
                <w:szCs w:val="20"/>
              </w:rPr>
            </w:pPr>
            <w:bookmarkStart w:id="263" w:name="_Toc201856778"/>
            <w:bookmarkStart w:id="264" w:name="_Toc202711543"/>
            <w:bookmarkStart w:id="265" w:name="_Toc202882371"/>
            <w:bookmarkStart w:id="266" w:name="_Toc203059341"/>
            <w:bookmarkStart w:id="267" w:name="_Toc203068365"/>
            <w:bookmarkStart w:id="268" w:name="_Toc207103064"/>
            <w:r w:rsidRPr="00036D64">
              <w:rPr>
                <w:rFonts w:eastAsia="Calibri"/>
                <w:b/>
                <w:bCs/>
                <w:i/>
                <w:iCs/>
                <w:color w:val="0D0D0D" w:themeColor="text1" w:themeTint="F2"/>
                <w:sz w:val="20"/>
                <w:szCs w:val="20"/>
              </w:rPr>
              <w:t>NF</w:t>
            </w:r>
            <w:r w:rsidR="009B40BC">
              <w:rPr>
                <w:rFonts w:eastAsia="Calibri"/>
                <w:b/>
                <w:bCs/>
                <w:i/>
                <w:iCs/>
                <w:color w:val="0D0D0D" w:themeColor="text1" w:themeTint="F2"/>
                <w:sz w:val="20"/>
                <w:szCs w:val="20"/>
              </w:rPr>
              <w:t>-</w:t>
            </w:r>
            <w:r w:rsidRPr="00036D64">
              <w:rPr>
                <w:rFonts w:eastAsia="Calibri"/>
                <w:b/>
                <w:i/>
                <w:iCs/>
                <w:color w:val="0D0D0D" w:themeColor="text1" w:themeTint="F2"/>
                <w:sz w:val="20"/>
                <w:szCs w:val="20"/>
              </w:rPr>
              <w:t>κB</w:t>
            </w:r>
            <w:r w:rsidRPr="00036D64">
              <w:rPr>
                <w:rFonts w:eastAsia="Calibri"/>
                <w:b/>
                <w:bCs/>
                <w:i/>
                <w:iCs/>
                <w:color w:val="0D0D0D" w:themeColor="text1" w:themeTint="F2"/>
                <w:sz w:val="20"/>
                <w:szCs w:val="20"/>
              </w:rPr>
              <w:t xml:space="preserve"> p65</w:t>
            </w:r>
            <w:bookmarkEnd w:id="263"/>
            <w:bookmarkEnd w:id="264"/>
            <w:bookmarkEnd w:id="265"/>
            <w:bookmarkEnd w:id="266"/>
            <w:bookmarkEnd w:id="267"/>
            <w:bookmarkEnd w:id="268"/>
          </w:p>
        </w:tc>
      </w:tr>
      <w:tr w:rsidR="00F04064" w:rsidRPr="00036D64" w14:paraId="5B54BAD9" w14:textId="77777777" w:rsidTr="00F04064">
        <w:trPr>
          <w:trHeight w:val="227"/>
          <w:jc w:val="center"/>
        </w:trPr>
        <w:tc>
          <w:tcPr>
            <w:tcW w:w="1111" w:type="dxa"/>
            <w:vMerge/>
            <w:tcBorders>
              <w:top w:val="single" w:sz="4" w:space="0" w:color="000000"/>
              <w:left w:val="single" w:sz="4" w:space="0" w:color="000000"/>
              <w:bottom w:val="single" w:sz="4" w:space="0" w:color="000000"/>
              <w:right w:val="single" w:sz="4" w:space="0" w:color="000000"/>
            </w:tcBorders>
            <w:vAlign w:val="center"/>
          </w:tcPr>
          <w:p w14:paraId="38DAFF25" w14:textId="77777777" w:rsidR="00BA1669" w:rsidRPr="00036D64" w:rsidRDefault="00BA1669" w:rsidP="003056D6">
            <w:pPr>
              <w:spacing w:line="276" w:lineRule="auto"/>
              <w:rPr>
                <w:rFonts w:eastAsia="Calibri"/>
                <w:b/>
                <w:color w:val="0D0D0D" w:themeColor="text1" w:themeTint="F2"/>
                <w:sz w:val="20"/>
                <w:szCs w:val="20"/>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447AEEA8"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z w:val="20"/>
                <w:szCs w:val="20"/>
                <w:vertAlign w:val="subscript"/>
              </w:rPr>
            </w:pPr>
            <w:bookmarkStart w:id="269" w:name="_Toc201856779"/>
            <w:bookmarkStart w:id="270" w:name="_Toc202711544"/>
            <w:bookmarkStart w:id="271" w:name="_Toc202882372"/>
            <w:bookmarkStart w:id="272" w:name="_Toc203059342"/>
            <w:bookmarkStart w:id="273" w:name="_Toc203068366"/>
            <w:bookmarkStart w:id="274" w:name="_Toc207103065"/>
            <w:r w:rsidRPr="00036D64">
              <w:rPr>
                <w:rFonts w:eastAsia="Calibri"/>
                <w:i/>
                <w:iCs/>
                <w:color w:val="0D0D0D" w:themeColor="text1" w:themeTint="F2"/>
                <w:sz w:val="20"/>
                <w:szCs w:val="20"/>
              </w:rPr>
              <w:t>r</w:t>
            </w:r>
            <w:r w:rsidRPr="00036D64">
              <w:rPr>
                <w:rFonts w:eastAsia="Calibri"/>
                <w:i/>
                <w:iCs/>
                <w:color w:val="0D0D0D" w:themeColor="text1" w:themeTint="F2"/>
                <w:sz w:val="20"/>
                <w:szCs w:val="20"/>
                <w:vertAlign w:val="subscript"/>
              </w:rPr>
              <w:t>s</w:t>
            </w:r>
            <w:bookmarkEnd w:id="269"/>
            <w:bookmarkEnd w:id="270"/>
            <w:bookmarkEnd w:id="271"/>
            <w:bookmarkEnd w:id="272"/>
            <w:bookmarkEnd w:id="273"/>
            <w:bookmarkEnd w:id="274"/>
          </w:p>
        </w:tc>
        <w:tc>
          <w:tcPr>
            <w:tcW w:w="976" w:type="dxa"/>
            <w:tcBorders>
              <w:top w:val="single" w:sz="4" w:space="0" w:color="000000"/>
              <w:left w:val="single" w:sz="4" w:space="0" w:color="000000"/>
              <w:bottom w:val="single" w:sz="4" w:space="0" w:color="000000"/>
              <w:right w:val="single" w:sz="4" w:space="0" w:color="000000"/>
            </w:tcBorders>
            <w:vAlign w:val="center"/>
          </w:tcPr>
          <w:p w14:paraId="3B22700F"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z w:val="20"/>
                <w:szCs w:val="20"/>
              </w:rPr>
            </w:pPr>
            <w:bookmarkStart w:id="275" w:name="_Toc201856780"/>
            <w:bookmarkStart w:id="276" w:name="_Toc202711545"/>
            <w:bookmarkStart w:id="277" w:name="_Toc202882373"/>
            <w:bookmarkStart w:id="278" w:name="_Toc203059343"/>
            <w:bookmarkStart w:id="279" w:name="_Toc203068367"/>
            <w:bookmarkStart w:id="280" w:name="_Toc207103066"/>
            <w:r w:rsidRPr="00036D64">
              <w:rPr>
                <w:rFonts w:eastAsia="Calibri"/>
                <w:i/>
                <w:iCs/>
                <w:color w:val="0D0D0D" w:themeColor="text1" w:themeTint="F2"/>
                <w:sz w:val="20"/>
                <w:szCs w:val="20"/>
              </w:rPr>
              <w:t>p</w:t>
            </w:r>
            <w:bookmarkEnd w:id="275"/>
            <w:bookmarkEnd w:id="276"/>
            <w:bookmarkEnd w:id="277"/>
            <w:bookmarkEnd w:id="278"/>
            <w:bookmarkEnd w:id="279"/>
            <w:bookmarkEnd w:id="280"/>
          </w:p>
        </w:tc>
        <w:tc>
          <w:tcPr>
            <w:tcW w:w="554" w:type="dxa"/>
            <w:tcBorders>
              <w:top w:val="single" w:sz="4" w:space="0" w:color="000000"/>
              <w:left w:val="single" w:sz="4" w:space="0" w:color="000000"/>
              <w:bottom w:val="single" w:sz="4" w:space="0" w:color="000000"/>
              <w:right w:val="single" w:sz="4" w:space="0" w:color="000000"/>
            </w:tcBorders>
            <w:vAlign w:val="center"/>
          </w:tcPr>
          <w:p w14:paraId="3331BECD"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z w:val="20"/>
                <w:szCs w:val="20"/>
              </w:rPr>
            </w:pPr>
            <w:bookmarkStart w:id="281" w:name="_Toc201856781"/>
            <w:bookmarkStart w:id="282" w:name="_Toc202711546"/>
            <w:bookmarkStart w:id="283" w:name="_Toc202882374"/>
            <w:bookmarkStart w:id="284" w:name="_Toc203059344"/>
            <w:bookmarkStart w:id="285" w:name="_Toc203068368"/>
            <w:bookmarkStart w:id="286" w:name="_Toc207103067"/>
            <w:r w:rsidRPr="00036D64">
              <w:rPr>
                <w:rFonts w:eastAsia="Calibri"/>
                <w:i/>
                <w:iCs/>
                <w:color w:val="0D0D0D" w:themeColor="text1" w:themeTint="F2"/>
                <w:sz w:val="20"/>
                <w:szCs w:val="20"/>
              </w:rPr>
              <w:t>r</w:t>
            </w:r>
            <w:r w:rsidRPr="00036D64">
              <w:rPr>
                <w:rFonts w:eastAsia="Calibri"/>
                <w:i/>
                <w:iCs/>
                <w:color w:val="0D0D0D" w:themeColor="text1" w:themeTint="F2"/>
                <w:sz w:val="20"/>
                <w:szCs w:val="20"/>
                <w:vertAlign w:val="subscript"/>
              </w:rPr>
              <w:t>s</w:t>
            </w:r>
            <w:bookmarkEnd w:id="281"/>
            <w:bookmarkEnd w:id="282"/>
            <w:bookmarkEnd w:id="283"/>
            <w:bookmarkEnd w:id="284"/>
            <w:bookmarkEnd w:id="285"/>
            <w:bookmarkEnd w:id="286"/>
          </w:p>
        </w:tc>
        <w:tc>
          <w:tcPr>
            <w:tcW w:w="977" w:type="dxa"/>
            <w:tcBorders>
              <w:top w:val="single" w:sz="4" w:space="0" w:color="000000"/>
              <w:left w:val="single" w:sz="4" w:space="0" w:color="000000"/>
              <w:bottom w:val="single" w:sz="4" w:space="0" w:color="000000"/>
              <w:right w:val="single" w:sz="4" w:space="0" w:color="000000"/>
            </w:tcBorders>
            <w:vAlign w:val="center"/>
          </w:tcPr>
          <w:p w14:paraId="16717FAA"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z w:val="20"/>
                <w:szCs w:val="20"/>
              </w:rPr>
            </w:pPr>
            <w:bookmarkStart w:id="287" w:name="_Toc201856782"/>
            <w:bookmarkStart w:id="288" w:name="_Toc202711547"/>
            <w:bookmarkStart w:id="289" w:name="_Toc202882375"/>
            <w:bookmarkStart w:id="290" w:name="_Toc203059345"/>
            <w:bookmarkStart w:id="291" w:name="_Toc203068369"/>
            <w:bookmarkStart w:id="292" w:name="_Toc207103068"/>
            <w:r w:rsidRPr="00036D64">
              <w:rPr>
                <w:rFonts w:eastAsia="Calibri"/>
                <w:i/>
                <w:iCs/>
                <w:color w:val="0D0D0D" w:themeColor="text1" w:themeTint="F2"/>
                <w:sz w:val="20"/>
                <w:szCs w:val="20"/>
              </w:rPr>
              <w:t>p</w:t>
            </w:r>
            <w:bookmarkEnd w:id="287"/>
            <w:bookmarkEnd w:id="288"/>
            <w:bookmarkEnd w:id="289"/>
            <w:bookmarkEnd w:id="290"/>
            <w:bookmarkEnd w:id="291"/>
            <w:bookmarkEnd w:id="292"/>
          </w:p>
        </w:tc>
        <w:tc>
          <w:tcPr>
            <w:tcW w:w="554" w:type="dxa"/>
            <w:tcBorders>
              <w:top w:val="single" w:sz="4" w:space="0" w:color="000000"/>
              <w:left w:val="single" w:sz="4" w:space="0" w:color="000000"/>
              <w:bottom w:val="single" w:sz="4" w:space="0" w:color="000000"/>
              <w:right w:val="single" w:sz="4" w:space="0" w:color="000000"/>
            </w:tcBorders>
            <w:vAlign w:val="center"/>
          </w:tcPr>
          <w:p w14:paraId="1B3B5149"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z w:val="20"/>
                <w:szCs w:val="20"/>
              </w:rPr>
            </w:pPr>
            <w:bookmarkStart w:id="293" w:name="_Toc201856783"/>
            <w:bookmarkStart w:id="294" w:name="_Toc202711548"/>
            <w:bookmarkStart w:id="295" w:name="_Toc202882376"/>
            <w:bookmarkStart w:id="296" w:name="_Toc203059346"/>
            <w:bookmarkStart w:id="297" w:name="_Toc203068370"/>
            <w:bookmarkStart w:id="298" w:name="_Toc207103069"/>
            <w:r w:rsidRPr="00036D64">
              <w:rPr>
                <w:rFonts w:eastAsia="Calibri"/>
                <w:i/>
                <w:iCs/>
                <w:color w:val="0D0D0D" w:themeColor="text1" w:themeTint="F2"/>
                <w:sz w:val="20"/>
                <w:szCs w:val="20"/>
              </w:rPr>
              <w:t>r</w:t>
            </w:r>
            <w:r w:rsidRPr="00036D64">
              <w:rPr>
                <w:rFonts w:eastAsia="Calibri"/>
                <w:i/>
                <w:iCs/>
                <w:color w:val="0D0D0D" w:themeColor="text1" w:themeTint="F2"/>
                <w:sz w:val="20"/>
                <w:szCs w:val="20"/>
                <w:vertAlign w:val="subscript"/>
              </w:rPr>
              <w:t>s</w:t>
            </w:r>
            <w:bookmarkEnd w:id="293"/>
            <w:bookmarkEnd w:id="294"/>
            <w:bookmarkEnd w:id="295"/>
            <w:bookmarkEnd w:id="296"/>
            <w:bookmarkEnd w:id="297"/>
            <w:bookmarkEnd w:id="298"/>
          </w:p>
        </w:tc>
        <w:tc>
          <w:tcPr>
            <w:tcW w:w="836" w:type="dxa"/>
            <w:tcBorders>
              <w:top w:val="single" w:sz="4" w:space="0" w:color="000000"/>
              <w:left w:val="single" w:sz="4" w:space="0" w:color="000000"/>
              <w:bottom w:val="single" w:sz="4" w:space="0" w:color="000000"/>
              <w:right w:val="single" w:sz="4" w:space="0" w:color="000000"/>
            </w:tcBorders>
            <w:vAlign w:val="center"/>
          </w:tcPr>
          <w:p w14:paraId="4DAA1DA8"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z w:val="20"/>
                <w:szCs w:val="20"/>
              </w:rPr>
            </w:pPr>
            <w:bookmarkStart w:id="299" w:name="_Toc201856784"/>
            <w:bookmarkStart w:id="300" w:name="_Toc202711549"/>
            <w:bookmarkStart w:id="301" w:name="_Toc202882377"/>
            <w:bookmarkStart w:id="302" w:name="_Toc203059347"/>
            <w:bookmarkStart w:id="303" w:name="_Toc203068371"/>
            <w:bookmarkStart w:id="304" w:name="_Toc207103070"/>
            <w:r w:rsidRPr="00036D64">
              <w:rPr>
                <w:rFonts w:eastAsia="Calibri"/>
                <w:i/>
                <w:iCs/>
                <w:color w:val="0D0D0D" w:themeColor="text1" w:themeTint="F2"/>
                <w:sz w:val="20"/>
                <w:szCs w:val="20"/>
              </w:rPr>
              <w:t>p</w:t>
            </w:r>
            <w:bookmarkEnd w:id="299"/>
            <w:bookmarkEnd w:id="300"/>
            <w:bookmarkEnd w:id="301"/>
            <w:bookmarkEnd w:id="302"/>
            <w:bookmarkEnd w:id="303"/>
            <w:bookmarkEnd w:id="304"/>
          </w:p>
        </w:tc>
        <w:tc>
          <w:tcPr>
            <w:tcW w:w="549" w:type="dxa"/>
            <w:tcBorders>
              <w:top w:val="single" w:sz="4" w:space="0" w:color="000000"/>
              <w:left w:val="single" w:sz="4" w:space="0" w:color="000000"/>
              <w:bottom w:val="single" w:sz="4" w:space="0" w:color="000000"/>
              <w:right w:val="single" w:sz="4" w:space="0" w:color="000000"/>
            </w:tcBorders>
            <w:vAlign w:val="center"/>
          </w:tcPr>
          <w:p w14:paraId="1240A275"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z w:val="20"/>
                <w:szCs w:val="20"/>
              </w:rPr>
            </w:pPr>
            <w:bookmarkStart w:id="305" w:name="_Toc201856785"/>
            <w:bookmarkStart w:id="306" w:name="_Toc202711550"/>
            <w:bookmarkStart w:id="307" w:name="_Toc202882378"/>
            <w:bookmarkStart w:id="308" w:name="_Toc203059348"/>
            <w:bookmarkStart w:id="309" w:name="_Toc203068372"/>
            <w:bookmarkStart w:id="310" w:name="_Toc207103071"/>
            <w:r w:rsidRPr="00036D64">
              <w:rPr>
                <w:rFonts w:eastAsia="Calibri"/>
                <w:i/>
                <w:iCs/>
                <w:color w:val="0D0D0D" w:themeColor="text1" w:themeTint="F2"/>
                <w:sz w:val="20"/>
                <w:szCs w:val="20"/>
              </w:rPr>
              <w:t>r</w:t>
            </w:r>
            <w:r w:rsidRPr="00036D64">
              <w:rPr>
                <w:rFonts w:eastAsia="Calibri"/>
                <w:i/>
                <w:iCs/>
                <w:color w:val="0D0D0D" w:themeColor="text1" w:themeTint="F2"/>
                <w:sz w:val="20"/>
                <w:szCs w:val="20"/>
                <w:vertAlign w:val="subscript"/>
              </w:rPr>
              <w:t>s</w:t>
            </w:r>
            <w:bookmarkEnd w:id="305"/>
            <w:bookmarkEnd w:id="306"/>
            <w:bookmarkEnd w:id="307"/>
            <w:bookmarkEnd w:id="308"/>
            <w:bookmarkEnd w:id="309"/>
            <w:bookmarkEnd w:id="310"/>
          </w:p>
        </w:tc>
        <w:tc>
          <w:tcPr>
            <w:tcW w:w="797" w:type="dxa"/>
            <w:tcBorders>
              <w:top w:val="single" w:sz="4" w:space="0" w:color="000000"/>
              <w:left w:val="single" w:sz="4" w:space="0" w:color="000000"/>
              <w:bottom w:val="single" w:sz="4" w:space="0" w:color="000000"/>
              <w:right w:val="single" w:sz="4" w:space="0" w:color="000000"/>
            </w:tcBorders>
            <w:vAlign w:val="center"/>
          </w:tcPr>
          <w:p w14:paraId="54A50F9C"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z w:val="20"/>
                <w:szCs w:val="20"/>
              </w:rPr>
            </w:pPr>
            <w:bookmarkStart w:id="311" w:name="_Toc201856786"/>
            <w:bookmarkStart w:id="312" w:name="_Toc202711551"/>
            <w:bookmarkStart w:id="313" w:name="_Toc202882379"/>
            <w:bookmarkStart w:id="314" w:name="_Toc203059349"/>
            <w:bookmarkStart w:id="315" w:name="_Toc203068373"/>
            <w:bookmarkStart w:id="316" w:name="_Toc207103072"/>
            <w:r w:rsidRPr="00036D64">
              <w:rPr>
                <w:rFonts w:eastAsia="Calibri"/>
                <w:i/>
                <w:iCs/>
                <w:color w:val="0D0D0D" w:themeColor="text1" w:themeTint="F2"/>
                <w:sz w:val="20"/>
                <w:szCs w:val="20"/>
              </w:rPr>
              <w:t>p</w:t>
            </w:r>
            <w:bookmarkEnd w:id="311"/>
            <w:bookmarkEnd w:id="312"/>
            <w:bookmarkEnd w:id="313"/>
            <w:bookmarkEnd w:id="314"/>
            <w:bookmarkEnd w:id="315"/>
            <w:bookmarkEnd w:id="316"/>
          </w:p>
        </w:tc>
      </w:tr>
      <w:tr w:rsidR="00F04064" w:rsidRPr="00036D64" w14:paraId="21457DF3" w14:textId="77777777" w:rsidTr="00F04064">
        <w:trPr>
          <w:trHeight w:val="195"/>
          <w:jc w:val="center"/>
        </w:trPr>
        <w:tc>
          <w:tcPr>
            <w:tcW w:w="1111" w:type="dxa"/>
            <w:tcBorders>
              <w:top w:val="single" w:sz="4" w:space="0" w:color="000000"/>
              <w:left w:val="single" w:sz="4" w:space="0" w:color="000000"/>
              <w:bottom w:val="single" w:sz="4" w:space="0" w:color="000000"/>
              <w:right w:val="single" w:sz="4" w:space="0" w:color="000000"/>
            </w:tcBorders>
            <w:vAlign w:val="center"/>
          </w:tcPr>
          <w:p w14:paraId="5C90F53E" w14:textId="77777777" w:rsidR="00BA1669" w:rsidRPr="00036D64" w:rsidRDefault="00BA1669" w:rsidP="009B40BC">
            <w:pPr>
              <w:keepNext/>
              <w:keepLines/>
              <w:spacing w:line="276" w:lineRule="auto"/>
              <w:ind w:firstLine="0"/>
              <w:contextualSpacing/>
              <w:jc w:val="center"/>
              <w:outlineLvl w:val="0"/>
              <w:rPr>
                <w:rFonts w:eastAsia="Calibri"/>
                <w:i/>
                <w:iCs/>
                <w:color w:val="0D0D0D" w:themeColor="text1" w:themeTint="F2"/>
                <w:sz w:val="20"/>
                <w:szCs w:val="20"/>
              </w:rPr>
            </w:pPr>
            <w:bookmarkStart w:id="317" w:name="_Toc201856787"/>
            <w:bookmarkStart w:id="318" w:name="_Toc202711552"/>
            <w:bookmarkStart w:id="319" w:name="_Toc202882380"/>
            <w:bookmarkStart w:id="320" w:name="_Toc203059350"/>
            <w:bookmarkStart w:id="321" w:name="_Toc203068374"/>
            <w:bookmarkStart w:id="322" w:name="_Toc207103073"/>
            <w:r w:rsidRPr="00036D64">
              <w:rPr>
                <w:rFonts w:eastAsia="Calibri"/>
                <w:i/>
                <w:iCs/>
                <w:color w:val="0D0D0D" w:themeColor="text1" w:themeTint="F2"/>
                <w:sz w:val="20"/>
                <w:szCs w:val="20"/>
              </w:rPr>
              <w:t>SUMO1</w:t>
            </w:r>
            <w:bookmarkEnd w:id="317"/>
            <w:bookmarkEnd w:id="318"/>
            <w:bookmarkEnd w:id="319"/>
            <w:bookmarkEnd w:id="320"/>
            <w:bookmarkEnd w:id="321"/>
            <w:bookmarkEnd w:id="322"/>
          </w:p>
        </w:tc>
        <w:tc>
          <w:tcPr>
            <w:tcW w:w="55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1D2045"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z w:val="20"/>
                <w:szCs w:val="20"/>
              </w:rPr>
            </w:pPr>
          </w:p>
        </w:tc>
        <w:tc>
          <w:tcPr>
            <w:tcW w:w="9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6BBB40"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z w:val="20"/>
                <w:szCs w:val="20"/>
              </w:rPr>
            </w:pPr>
          </w:p>
        </w:tc>
        <w:tc>
          <w:tcPr>
            <w:tcW w:w="55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FB6B55"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z w:val="20"/>
                <w:szCs w:val="20"/>
              </w:rPr>
            </w:pPr>
          </w:p>
        </w:tc>
        <w:tc>
          <w:tcPr>
            <w:tcW w:w="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5150A1"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z w:val="20"/>
                <w:szCs w:val="20"/>
              </w:rPr>
            </w:pPr>
          </w:p>
        </w:tc>
        <w:tc>
          <w:tcPr>
            <w:tcW w:w="55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8F0589"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z w:val="20"/>
                <w:szCs w:val="20"/>
              </w:rPr>
            </w:pPr>
          </w:p>
        </w:tc>
        <w:tc>
          <w:tcPr>
            <w:tcW w:w="8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D41276"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z w:val="20"/>
                <w:szCs w:val="20"/>
              </w:rPr>
            </w:pPr>
          </w:p>
        </w:tc>
        <w:tc>
          <w:tcPr>
            <w:tcW w:w="5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D533D3"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z w:val="20"/>
                <w:szCs w:val="20"/>
              </w:rPr>
            </w:pPr>
          </w:p>
        </w:tc>
        <w:tc>
          <w:tcPr>
            <w:tcW w:w="7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E320DBA"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z w:val="20"/>
                <w:szCs w:val="20"/>
              </w:rPr>
            </w:pPr>
          </w:p>
        </w:tc>
      </w:tr>
      <w:tr w:rsidR="00F04064" w:rsidRPr="00036D64" w14:paraId="5D51E054" w14:textId="77777777" w:rsidTr="00F04064">
        <w:trPr>
          <w:trHeight w:val="97"/>
          <w:jc w:val="center"/>
        </w:trPr>
        <w:tc>
          <w:tcPr>
            <w:tcW w:w="1111" w:type="dxa"/>
            <w:tcBorders>
              <w:top w:val="single" w:sz="4" w:space="0" w:color="000000"/>
              <w:left w:val="single" w:sz="4" w:space="0" w:color="000000"/>
              <w:bottom w:val="single" w:sz="4" w:space="0" w:color="000000"/>
              <w:right w:val="single" w:sz="4" w:space="0" w:color="000000"/>
            </w:tcBorders>
            <w:vAlign w:val="center"/>
          </w:tcPr>
          <w:p w14:paraId="01FDA3E8" w14:textId="77777777" w:rsidR="00BA1669" w:rsidRPr="00036D64" w:rsidRDefault="00BA1669" w:rsidP="009B40BC">
            <w:pPr>
              <w:keepNext/>
              <w:keepLines/>
              <w:spacing w:line="276" w:lineRule="auto"/>
              <w:ind w:firstLine="0"/>
              <w:contextualSpacing/>
              <w:jc w:val="center"/>
              <w:outlineLvl w:val="0"/>
              <w:rPr>
                <w:rFonts w:eastAsia="Calibri"/>
                <w:i/>
                <w:iCs/>
                <w:color w:val="0D0D0D" w:themeColor="text1" w:themeTint="F2"/>
                <w:sz w:val="20"/>
                <w:szCs w:val="20"/>
              </w:rPr>
            </w:pPr>
            <w:bookmarkStart w:id="323" w:name="_Toc201856788"/>
            <w:bookmarkStart w:id="324" w:name="_Toc202711553"/>
            <w:bookmarkStart w:id="325" w:name="_Toc202882381"/>
            <w:bookmarkStart w:id="326" w:name="_Toc203059351"/>
            <w:bookmarkStart w:id="327" w:name="_Toc203068375"/>
            <w:bookmarkStart w:id="328" w:name="_Toc207103074"/>
            <w:r w:rsidRPr="00036D64">
              <w:rPr>
                <w:rFonts w:eastAsia="Calibri"/>
                <w:i/>
                <w:iCs/>
                <w:color w:val="0D0D0D" w:themeColor="text1" w:themeTint="F2"/>
                <w:sz w:val="20"/>
                <w:szCs w:val="20"/>
              </w:rPr>
              <w:t>SUMO2</w:t>
            </w:r>
            <w:bookmarkEnd w:id="323"/>
            <w:bookmarkEnd w:id="324"/>
            <w:bookmarkEnd w:id="325"/>
            <w:bookmarkEnd w:id="326"/>
            <w:bookmarkEnd w:id="327"/>
            <w:bookmarkEnd w:id="328"/>
          </w:p>
        </w:tc>
        <w:tc>
          <w:tcPr>
            <w:tcW w:w="554" w:type="dxa"/>
            <w:tcBorders>
              <w:top w:val="single" w:sz="4" w:space="0" w:color="000000"/>
              <w:left w:val="single" w:sz="4" w:space="0" w:color="000000"/>
              <w:bottom w:val="single" w:sz="4" w:space="0" w:color="000000"/>
              <w:right w:val="single" w:sz="4" w:space="0" w:color="000000"/>
            </w:tcBorders>
            <w:vAlign w:val="center"/>
          </w:tcPr>
          <w:p w14:paraId="7A859979"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bookmarkStart w:id="329" w:name="_Toc201856789"/>
            <w:bookmarkStart w:id="330" w:name="_Toc202711554"/>
            <w:bookmarkStart w:id="331" w:name="_Toc202882382"/>
            <w:bookmarkStart w:id="332" w:name="_Toc203059352"/>
            <w:bookmarkStart w:id="333" w:name="_Toc203068376"/>
            <w:bookmarkStart w:id="334" w:name="_Toc207103075"/>
            <w:r w:rsidRPr="00036D64">
              <w:rPr>
                <w:rFonts w:eastAsia="Calibri"/>
                <w:color w:val="0D0D0D" w:themeColor="text1" w:themeTint="F2"/>
                <w:spacing w:val="-10"/>
                <w:sz w:val="20"/>
                <w:szCs w:val="20"/>
              </w:rPr>
              <w:t>0,</w:t>
            </w:r>
            <w:bookmarkEnd w:id="329"/>
            <w:bookmarkEnd w:id="330"/>
            <w:bookmarkEnd w:id="331"/>
            <w:bookmarkEnd w:id="332"/>
            <w:bookmarkEnd w:id="333"/>
            <w:r w:rsidRPr="00036D64">
              <w:rPr>
                <w:rFonts w:eastAsia="Calibri"/>
                <w:color w:val="0D0D0D" w:themeColor="text1" w:themeTint="F2"/>
                <w:spacing w:val="-10"/>
                <w:sz w:val="20"/>
                <w:szCs w:val="20"/>
              </w:rPr>
              <w:t>77</w:t>
            </w:r>
            <w:bookmarkEnd w:id="334"/>
          </w:p>
        </w:tc>
        <w:tc>
          <w:tcPr>
            <w:tcW w:w="976" w:type="dxa"/>
            <w:tcBorders>
              <w:top w:val="single" w:sz="4" w:space="0" w:color="000000"/>
              <w:left w:val="single" w:sz="4" w:space="0" w:color="000000"/>
              <w:bottom w:val="single" w:sz="4" w:space="0" w:color="000000"/>
              <w:right w:val="single" w:sz="4" w:space="0" w:color="000000"/>
            </w:tcBorders>
            <w:vAlign w:val="center"/>
          </w:tcPr>
          <w:p w14:paraId="725DBEE0"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pacing w:val="-10"/>
                <w:sz w:val="20"/>
                <w:szCs w:val="20"/>
              </w:rPr>
            </w:pPr>
            <w:bookmarkStart w:id="335" w:name="_Toc201856790"/>
            <w:bookmarkStart w:id="336" w:name="_Toc202711555"/>
            <w:bookmarkStart w:id="337" w:name="_Toc202882383"/>
            <w:bookmarkStart w:id="338" w:name="_Toc203059353"/>
            <w:bookmarkStart w:id="339" w:name="_Toc203068377"/>
            <w:bookmarkStart w:id="340" w:name="_Toc207103076"/>
            <w:r w:rsidRPr="00036D64">
              <w:rPr>
                <w:rFonts w:eastAsia="Calibri"/>
                <w:i/>
                <w:iCs/>
                <w:color w:val="0D0D0D" w:themeColor="text1" w:themeTint="F2"/>
                <w:spacing w:val="-10"/>
                <w:sz w:val="20"/>
                <w:szCs w:val="20"/>
              </w:rPr>
              <w:t>&lt;0,00001</w:t>
            </w:r>
            <w:bookmarkEnd w:id="335"/>
            <w:bookmarkEnd w:id="336"/>
            <w:bookmarkEnd w:id="337"/>
            <w:bookmarkEnd w:id="338"/>
            <w:bookmarkEnd w:id="339"/>
            <w:bookmarkEnd w:id="340"/>
          </w:p>
        </w:tc>
        <w:tc>
          <w:tcPr>
            <w:tcW w:w="55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709B54"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p>
        </w:tc>
        <w:tc>
          <w:tcPr>
            <w:tcW w:w="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03940C"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p>
        </w:tc>
        <w:tc>
          <w:tcPr>
            <w:tcW w:w="55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53627B"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p>
        </w:tc>
        <w:tc>
          <w:tcPr>
            <w:tcW w:w="8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F5E586"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p>
        </w:tc>
        <w:tc>
          <w:tcPr>
            <w:tcW w:w="5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72FB2E"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p>
        </w:tc>
        <w:tc>
          <w:tcPr>
            <w:tcW w:w="7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1AE1B5"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p>
        </w:tc>
      </w:tr>
      <w:tr w:rsidR="00F04064" w:rsidRPr="00036D64" w14:paraId="08A5B111" w14:textId="77777777" w:rsidTr="00F04064">
        <w:trPr>
          <w:trHeight w:val="97"/>
          <w:jc w:val="center"/>
        </w:trPr>
        <w:tc>
          <w:tcPr>
            <w:tcW w:w="1111" w:type="dxa"/>
            <w:tcBorders>
              <w:top w:val="single" w:sz="4" w:space="0" w:color="000000"/>
              <w:left w:val="single" w:sz="4" w:space="0" w:color="000000"/>
              <w:bottom w:val="single" w:sz="4" w:space="0" w:color="000000"/>
              <w:right w:val="single" w:sz="4" w:space="0" w:color="000000"/>
            </w:tcBorders>
            <w:vAlign w:val="center"/>
          </w:tcPr>
          <w:p w14:paraId="2917CEDC" w14:textId="77777777" w:rsidR="00BA1669" w:rsidRPr="00036D64" w:rsidRDefault="00BA1669" w:rsidP="009B40BC">
            <w:pPr>
              <w:keepNext/>
              <w:keepLines/>
              <w:spacing w:line="276" w:lineRule="auto"/>
              <w:ind w:firstLine="0"/>
              <w:contextualSpacing/>
              <w:jc w:val="center"/>
              <w:outlineLvl w:val="0"/>
              <w:rPr>
                <w:rFonts w:eastAsia="Calibri"/>
                <w:i/>
                <w:iCs/>
                <w:color w:val="0D0D0D" w:themeColor="text1" w:themeTint="F2"/>
                <w:sz w:val="20"/>
                <w:szCs w:val="20"/>
              </w:rPr>
            </w:pPr>
            <w:bookmarkStart w:id="341" w:name="_Toc201856791"/>
            <w:bookmarkStart w:id="342" w:name="_Toc202711556"/>
            <w:bookmarkStart w:id="343" w:name="_Toc202882384"/>
            <w:bookmarkStart w:id="344" w:name="_Toc203059354"/>
            <w:bookmarkStart w:id="345" w:name="_Toc203068378"/>
            <w:bookmarkStart w:id="346" w:name="_Toc207103077"/>
            <w:r w:rsidRPr="00036D64">
              <w:rPr>
                <w:rFonts w:eastAsia="Calibri"/>
                <w:i/>
                <w:iCs/>
                <w:color w:val="0D0D0D" w:themeColor="text1" w:themeTint="F2"/>
                <w:sz w:val="20"/>
                <w:szCs w:val="20"/>
              </w:rPr>
              <w:t>SUMO3</w:t>
            </w:r>
            <w:bookmarkEnd w:id="341"/>
            <w:bookmarkEnd w:id="342"/>
            <w:bookmarkEnd w:id="343"/>
            <w:bookmarkEnd w:id="344"/>
            <w:bookmarkEnd w:id="345"/>
            <w:bookmarkEnd w:id="346"/>
          </w:p>
        </w:tc>
        <w:tc>
          <w:tcPr>
            <w:tcW w:w="554" w:type="dxa"/>
            <w:tcBorders>
              <w:top w:val="single" w:sz="4" w:space="0" w:color="000000"/>
              <w:left w:val="single" w:sz="4" w:space="0" w:color="000000"/>
              <w:bottom w:val="single" w:sz="4" w:space="0" w:color="000000"/>
              <w:right w:val="single" w:sz="4" w:space="0" w:color="000000"/>
            </w:tcBorders>
            <w:vAlign w:val="center"/>
          </w:tcPr>
          <w:p w14:paraId="11678752"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bookmarkStart w:id="347" w:name="_Toc201856792"/>
            <w:bookmarkStart w:id="348" w:name="_Toc202711557"/>
            <w:bookmarkStart w:id="349" w:name="_Toc202882385"/>
            <w:bookmarkStart w:id="350" w:name="_Toc203059355"/>
            <w:bookmarkStart w:id="351" w:name="_Toc203068379"/>
            <w:bookmarkStart w:id="352" w:name="_Toc207103078"/>
            <w:r w:rsidRPr="00036D64">
              <w:rPr>
                <w:rFonts w:eastAsia="Calibri"/>
                <w:color w:val="0D0D0D" w:themeColor="text1" w:themeTint="F2"/>
                <w:spacing w:val="-10"/>
                <w:sz w:val="20"/>
                <w:szCs w:val="20"/>
              </w:rPr>
              <w:t>0,</w:t>
            </w:r>
            <w:bookmarkEnd w:id="347"/>
            <w:bookmarkEnd w:id="348"/>
            <w:bookmarkEnd w:id="349"/>
            <w:bookmarkEnd w:id="350"/>
            <w:bookmarkEnd w:id="351"/>
            <w:r w:rsidRPr="00036D64">
              <w:rPr>
                <w:rFonts w:eastAsia="Calibri"/>
                <w:color w:val="0D0D0D" w:themeColor="text1" w:themeTint="F2"/>
                <w:spacing w:val="-10"/>
                <w:sz w:val="20"/>
                <w:szCs w:val="20"/>
              </w:rPr>
              <w:t>73</w:t>
            </w:r>
            <w:bookmarkEnd w:id="352"/>
          </w:p>
        </w:tc>
        <w:tc>
          <w:tcPr>
            <w:tcW w:w="976" w:type="dxa"/>
            <w:tcBorders>
              <w:top w:val="single" w:sz="4" w:space="0" w:color="000000"/>
              <w:left w:val="single" w:sz="4" w:space="0" w:color="000000"/>
              <w:bottom w:val="single" w:sz="4" w:space="0" w:color="000000"/>
              <w:right w:val="single" w:sz="4" w:space="0" w:color="000000"/>
            </w:tcBorders>
            <w:vAlign w:val="center"/>
          </w:tcPr>
          <w:p w14:paraId="4BBF0D82"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pacing w:val="-10"/>
                <w:sz w:val="20"/>
                <w:szCs w:val="20"/>
              </w:rPr>
            </w:pPr>
            <w:bookmarkStart w:id="353" w:name="_Toc201856793"/>
            <w:bookmarkStart w:id="354" w:name="_Toc202711558"/>
            <w:bookmarkStart w:id="355" w:name="_Toc202882386"/>
            <w:bookmarkStart w:id="356" w:name="_Toc203059356"/>
            <w:bookmarkStart w:id="357" w:name="_Toc203068380"/>
            <w:bookmarkStart w:id="358" w:name="_Toc207103079"/>
            <w:r w:rsidRPr="00036D64">
              <w:rPr>
                <w:rFonts w:eastAsia="Calibri"/>
                <w:i/>
                <w:iCs/>
                <w:color w:val="0D0D0D" w:themeColor="text1" w:themeTint="F2"/>
                <w:spacing w:val="-10"/>
                <w:sz w:val="20"/>
                <w:szCs w:val="20"/>
              </w:rPr>
              <w:t>&lt;0,00001</w:t>
            </w:r>
            <w:bookmarkEnd w:id="353"/>
            <w:bookmarkEnd w:id="354"/>
            <w:bookmarkEnd w:id="355"/>
            <w:bookmarkEnd w:id="356"/>
            <w:bookmarkEnd w:id="357"/>
            <w:bookmarkEnd w:id="358"/>
          </w:p>
        </w:tc>
        <w:tc>
          <w:tcPr>
            <w:tcW w:w="554" w:type="dxa"/>
            <w:tcBorders>
              <w:top w:val="single" w:sz="4" w:space="0" w:color="000000"/>
              <w:left w:val="single" w:sz="4" w:space="0" w:color="000000"/>
              <w:bottom w:val="single" w:sz="4" w:space="0" w:color="000000"/>
              <w:right w:val="single" w:sz="4" w:space="0" w:color="000000"/>
            </w:tcBorders>
            <w:vAlign w:val="center"/>
          </w:tcPr>
          <w:p w14:paraId="7B762152"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bookmarkStart w:id="359" w:name="_Toc201856794"/>
            <w:bookmarkStart w:id="360" w:name="_Toc202711559"/>
            <w:bookmarkStart w:id="361" w:name="_Toc202882387"/>
            <w:bookmarkStart w:id="362" w:name="_Toc203059357"/>
            <w:bookmarkStart w:id="363" w:name="_Toc203068381"/>
            <w:bookmarkStart w:id="364" w:name="_Toc207103080"/>
            <w:r w:rsidRPr="00036D64">
              <w:rPr>
                <w:rFonts w:eastAsia="Calibri"/>
                <w:color w:val="0D0D0D" w:themeColor="text1" w:themeTint="F2"/>
                <w:spacing w:val="-10"/>
                <w:sz w:val="20"/>
                <w:szCs w:val="20"/>
              </w:rPr>
              <w:t>0,</w:t>
            </w:r>
            <w:bookmarkEnd w:id="359"/>
            <w:bookmarkEnd w:id="360"/>
            <w:bookmarkEnd w:id="361"/>
            <w:bookmarkEnd w:id="362"/>
            <w:bookmarkEnd w:id="363"/>
            <w:r w:rsidRPr="00036D64">
              <w:rPr>
                <w:rFonts w:eastAsia="Calibri"/>
                <w:color w:val="0D0D0D" w:themeColor="text1" w:themeTint="F2"/>
                <w:spacing w:val="-10"/>
                <w:sz w:val="20"/>
                <w:szCs w:val="20"/>
              </w:rPr>
              <w:t>73</w:t>
            </w:r>
            <w:bookmarkEnd w:id="364"/>
          </w:p>
        </w:tc>
        <w:tc>
          <w:tcPr>
            <w:tcW w:w="977" w:type="dxa"/>
            <w:tcBorders>
              <w:top w:val="single" w:sz="4" w:space="0" w:color="000000"/>
              <w:left w:val="single" w:sz="4" w:space="0" w:color="000000"/>
              <w:bottom w:val="single" w:sz="4" w:space="0" w:color="000000"/>
              <w:right w:val="single" w:sz="4" w:space="0" w:color="000000"/>
            </w:tcBorders>
            <w:vAlign w:val="center"/>
          </w:tcPr>
          <w:p w14:paraId="7DE9329C"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pacing w:val="-10"/>
                <w:sz w:val="20"/>
                <w:szCs w:val="20"/>
              </w:rPr>
            </w:pPr>
            <w:bookmarkStart w:id="365" w:name="_Toc201856795"/>
            <w:bookmarkStart w:id="366" w:name="_Toc202711560"/>
            <w:bookmarkStart w:id="367" w:name="_Toc202882388"/>
            <w:bookmarkStart w:id="368" w:name="_Toc203059358"/>
            <w:bookmarkStart w:id="369" w:name="_Toc203068382"/>
            <w:bookmarkStart w:id="370" w:name="_Toc207103081"/>
            <w:r w:rsidRPr="00036D64">
              <w:rPr>
                <w:rFonts w:eastAsia="Calibri"/>
                <w:i/>
                <w:iCs/>
                <w:color w:val="0D0D0D" w:themeColor="text1" w:themeTint="F2"/>
                <w:spacing w:val="-10"/>
                <w:sz w:val="20"/>
                <w:szCs w:val="20"/>
              </w:rPr>
              <w:t>&lt;0,00001</w:t>
            </w:r>
            <w:bookmarkEnd w:id="365"/>
            <w:bookmarkEnd w:id="366"/>
            <w:bookmarkEnd w:id="367"/>
            <w:bookmarkEnd w:id="368"/>
            <w:bookmarkEnd w:id="369"/>
            <w:bookmarkEnd w:id="370"/>
          </w:p>
        </w:tc>
        <w:tc>
          <w:tcPr>
            <w:tcW w:w="55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477332"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p>
        </w:tc>
        <w:tc>
          <w:tcPr>
            <w:tcW w:w="8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E1B2DFD"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p>
        </w:tc>
        <w:tc>
          <w:tcPr>
            <w:tcW w:w="5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C0213E"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p>
        </w:tc>
        <w:tc>
          <w:tcPr>
            <w:tcW w:w="7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C83BA9"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p>
        </w:tc>
      </w:tr>
      <w:tr w:rsidR="00F04064" w:rsidRPr="00036D64" w14:paraId="553FFB27" w14:textId="77777777" w:rsidTr="00F04064">
        <w:trPr>
          <w:trHeight w:val="159"/>
          <w:jc w:val="center"/>
        </w:trPr>
        <w:tc>
          <w:tcPr>
            <w:tcW w:w="1111" w:type="dxa"/>
            <w:tcBorders>
              <w:top w:val="single" w:sz="4" w:space="0" w:color="000000"/>
              <w:left w:val="single" w:sz="4" w:space="0" w:color="000000"/>
              <w:bottom w:val="single" w:sz="4" w:space="0" w:color="000000"/>
              <w:right w:val="single" w:sz="4" w:space="0" w:color="000000"/>
            </w:tcBorders>
            <w:vAlign w:val="center"/>
          </w:tcPr>
          <w:p w14:paraId="57869784" w14:textId="4A685CB7" w:rsidR="00BA1669" w:rsidRPr="00036D64" w:rsidRDefault="00BA1669" w:rsidP="009B40BC">
            <w:pPr>
              <w:keepNext/>
              <w:keepLines/>
              <w:spacing w:line="276" w:lineRule="auto"/>
              <w:ind w:firstLine="0"/>
              <w:contextualSpacing/>
              <w:jc w:val="center"/>
              <w:outlineLvl w:val="0"/>
              <w:rPr>
                <w:rFonts w:eastAsia="Calibri"/>
                <w:i/>
                <w:iCs/>
                <w:color w:val="0D0D0D" w:themeColor="text1" w:themeTint="F2"/>
                <w:sz w:val="20"/>
                <w:szCs w:val="20"/>
              </w:rPr>
            </w:pPr>
            <w:bookmarkStart w:id="371" w:name="_Toc201856796"/>
            <w:bookmarkStart w:id="372" w:name="_Toc202711561"/>
            <w:bookmarkStart w:id="373" w:name="_Toc202882389"/>
            <w:bookmarkStart w:id="374" w:name="_Toc203059359"/>
            <w:bookmarkStart w:id="375" w:name="_Toc203068383"/>
            <w:bookmarkStart w:id="376" w:name="_Toc207103082"/>
            <w:r w:rsidRPr="00036D64">
              <w:rPr>
                <w:rFonts w:eastAsia="Calibri"/>
                <w:i/>
                <w:iCs/>
                <w:color w:val="0D0D0D" w:themeColor="text1" w:themeTint="F2"/>
                <w:sz w:val="20"/>
                <w:szCs w:val="20"/>
              </w:rPr>
              <w:t>NF</w:t>
            </w:r>
            <w:r w:rsidR="009B40BC">
              <w:rPr>
                <w:rFonts w:eastAsia="Calibri"/>
                <w:i/>
                <w:iCs/>
                <w:color w:val="0D0D0D" w:themeColor="text1" w:themeTint="F2"/>
                <w:sz w:val="20"/>
                <w:szCs w:val="20"/>
              </w:rPr>
              <w:t>-</w:t>
            </w:r>
            <w:r w:rsidRPr="00036D64">
              <w:rPr>
                <w:rFonts w:eastAsia="Calibri"/>
                <w:i/>
                <w:iCs/>
                <w:color w:val="0D0D0D" w:themeColor="text1" w:themeTint="F2"/>
                <w:sz w:val="20"/>
                <w:szCs w:val="20"/>
              </w:rPr>
              <w:t>κB p65</w:t>
            </w:r>
            <w:bookmarkEnd w:id="371"/>
            <w:bookmarkEnd w:id="372"/>
            <w:bookmarkEnd w:id="373"/>
            <w:bookmarkEnd w:id="374"/>
            <w:bookmarkEnd w:id="375"/>
            <w:bookmarkEnd w:id="376"/>
          </w:p>
        </w:tc>
        <w:tc>
          <w:tcPr>
            <w:tcW w:w="554" w:type="dxa"/>
            <w:tcBorders>
              <w:top w:val="single" w:sz="4" w:space="0" w:color="000000"/>
              <w:left w:val="single" w:sz="4" w:space="0" w:color="000000"/>
              <w:bottom w:val="single" w:sz="4" w:space="0" w:color="000000"/>
              <w:right w:val="single" w:sz="4" w:space="0" w:color="000000"/>
            </w:tcBorders>
            <w:vAlign w:val="center"/>
          </w:tcPr>
          <w:p w14:paraId="616F8196"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bookmarkStart w:id="377" w:name="_Toc201856797"/>
            <w:bookmarkStart w:id="378" w:name="_Toc202711562"/>
            <w:bookmarkStart w:id="379" w:name="_Toc202882390"/>
            <w:bookmarkStart w:id="380" w:name="_Toc203059360"/>
            <w:bookmarkStart w:id="381" w:name="_Toc203068384"/>
            <w:bookmarkStart w:id="382" w:name="_Toc207103083"/>
            <w:r w:rsidRPr="00036D64">
              <w:rPr>
                <w:rFonts w:eastAsia="Calibri"/>
                <w:color w:val="0D0D0D" w:themeColor="text1" w:themeTint="F2"/>
                <w:spacing w:val="-10"/>
                <w:sz w:val="20"/>
                <w:szCs w:val="20"/>
              </w:rPr>
              <w:t>0,</w:t>
            </w:r>
            <w:bookmarkEnd w:id="377"/>
            <w:bookmarkEnd w:id="378"/>
            <w:bookmarkEnd w:id="379"/>
            <w:bookmarkEnd w:id="380"/>
            <w:bookmarkEnd w:id="381"/>
            <w:r w:rsidRPr="00036D64">
              <w:rPr>
                <w:rFonts w:eastAsia="Calibri"/>
                <w:color w:val="0D0D0D" w:themeColor="text1" w:themeTint="F2"/>
                <w:spacing w:val="-10"/>
                <w:sz w:val="20"/>
                <w:szCs w:val="20"/>
              </w:rPr>
              <w:t>42</w:t>
            </w:r>
            <w:bookmarkEnd w:id="382"/>
          </w:p>
        </w:tc>
        <w:tc>
          <w:tcPr>
            <w:tcW w:w="976" w:type="dxa"/>
            <w:tcBorders>
              <w:top w:val="single" w:sz="4" w:space="0" w:color="000000"/>
              <w:left w:val="single" w:sz="4" w:space="0" w:color="000000"/>
              <w:bottom w:val="single" w:sz="4" w:space="0" w:color="000000"/>
              <w:right w:val="single" w:sz="4" w:space="0" w:color="000000"/>
            </w:tcBorders>
            <w:vAlign w:val="center"/>
          </w:tcPr>
          <w:p w14:paraId="0DCB4125"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pacing w:val="-10"/>
                <w:sz w:val="20"/>
                <w:szCs w:val="20"/>
              </w:rPr>
            </w:pPr>
            <w:bookmarkStart w:id="383" w:name="_Toc201856798"/>
            <w:bookmarkStart w:id="384" w:name="_Toc202711563"/>
            <w:bookmarkStart w:id="385" w:name="_Toc202882391"/>
            <w:bookmarkStart w:id="386" w:name="_Toc203059361"/>
            <w:bookmarkStart w:id="387" w:name="_Toc203068385"/>
            <w:bookmarkStart w:id="388" w:name="_Toc207103084"/>
            <w:r w:rsidRPr="00036D64">
              <w:rPr>
                <w:rFonts w:eastAsia="Calibri"/>
                <w:i/>
                <w:iCs/>
                <w:color w:val="0D0D0D" w:themeColor="text1" w:themeTint="F2"/>
                <w:spacing w:val="-10"/>
                <w:sz w:val="20"/>
                <w:szCs w:val="20"/>
              </w:rPr>
              <w:t>0,0003</w:t>
            </w:r>
            <w:bookmarkEnd w:id="383"/>
            <w:bookmarkEnd w:id="384"/>
            <w:bookmarkEnd w:id="385"/>
            <w:bookmarkEnd w:id="386"/>
            <w:bookmarkEnd w:id="387"/>
            <w:bookmarkEnd w:id="388"/>
          </w:p>
        </w:tc>
        <w:tc>
          <w:tcPr>
            <w:tcW w:w="554" w:type="dxa"/>
            <w:tcBorders>
              <w:top w:val="single" w:sz="4" w:space="0" w:color="000000"/>
              <w:left w:val="single" w:sz="4" w:space="0" w:color="000000"/>
              <w:bottom w:val="single" w:sz="4" w:space="0" w:color="000000"/>
              <w:right w:val="single" w:sz="4" w:space="0" w:color="000000"/>
            </w:tcBorders>
            <w:vAlign w:val="center"/>
          </w:tcPr>
          <w:p w14:paraId="498EE043"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bookmarkStart w:id="389" w:name="_Toc201856799"/>
            <w:bookmarkStart w:id="390" w:name="_Toc202711564"/>
            <w:bookmarkStart w:id="391" w:name="_Toc202882392"/>
            <w:bookmarkStart w:id="392" w:name="_Toc203059362"/>
            <w:bookmarkStart w:id="393" w:name="_Toc203068386"/>
            <w:bookmarkStart w:id="394" w:name="_Toc207103085"/>
            <w:r w:rsidRPr="00036D64">
              <w:rPr>
                <w:rFonts w:eastAsia="Calibri"/>
                <w:color w:val="0D0D0D" w:themeColor="text1" w:themeTint="F2"/>
                <w:spacing w:val="-10"/>
                <w:sz w:val="20"/>
                <w:szCs w:val="20"/>
              </w:rPr>
              <w:t>0,</w:t>
            </w:r>
            <w:bookmarkEnd w:id="389"/>
            <w:bookmarkEnd w:id="390"/>
            <w:bookmarkEnd w:id="391"/>
            <w:bookmarkEnd w:id="392"/>
            <w:bookmarkEnd w:id="393"/>
            <w:r w:rsidRPr="00036D64">
              <w:rPr>
                <w:rFonts w:eastAsia="Calibri"/>
                <w:color w:val="0D0D0D" w:themeColor="text1" w:themeTint="F2"/>
                <w:spacing w:val="-10"/>
                <w:sz w:val="20"/>
                <w:szCs w:val="20"/>
              </w:rPr>
              <w:t>33</w:t>
            </w:r>
            <w:bookmarkEnd w:id="394"/>
          </w:p>
        </w:tc>
        <w:tc>
          <w:tcPr>
            <w:tcW w:w="977" w:type="dxa"/>
            <w:tcBorders>
              <w:top w:val="single" w:sz="4" w:space="0" w:color="000000"/>
              <w:left w:val="single" w:sz="4" w:space="0" w:color="000000"/>
              <w:bottom w:val="single" w:sz="4" w:space="0" w:color="000000"/>
              <w:right w:val="single" w:sz="4" w:space="0" w:color="000000"/>
            </w:tcBorders>
            <w:vAlign w:val="center"/>
          </w:tcPr>
          <w:p w14:paraId="093E508C"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pacing w:val="-10"/>
                <w:sz w:val="20"/>
                <w:szCs w:val="20"/>
              </w:rPr>
            </w:pPr>
            <w:bookmarkStart w:id="395" w:name="_Toc201856800"/>
            <w:bookmarkStart w:id="396" w:name="_Toc202711565"/>
            <w:bookmarkStart w:id="397" w:name="_Toc202882393"/>
            <w:bookmarkStart w:id="398" w:name="_Toc203059363"/>
            <w:bookmarkStart w:id="399" w:name="_Toc203068387"/>
            <w:bookmarkStart w:id="400" w:name="_Toc207103086"/>
            <w:r w:rsidRPr="00036D64">
              <w:rPr>
                <w:rFonts w:eastAsia="Calibri"/>
                <w:i/>
                <w:iCs/>
                <w:color w:val="0D0D0D" w:themeColor="text1" w:themeTint="F2"/>
                <w:spacing w:val="-10"/>
                <w:sz w:val="20"/>
                <w:szCs w:val="20"/>
              </w:rPr>
              <w:t>0,</w:t>
            </w:r>
            <w:bookmarkEnd w:id="395"/>
            <w:bookmarkEnd w:id="396"/>
            <w:bookmarkEnd w:id="397"/>
            <w:bookmarkEnd w:id="398"/>
            <w:bookmarkEnd w:id="399"/>
            <w:r w:rsidRPr="00036D64">
              <w:rPr>
                <w:rFonts w:eastAsia="Calibri"/>
                <w:i/>
                <w:iCs/>
                <w:color w:val="0D0D0D" w:themeColor="text1" w:themeTint="F2"/>
                <w:spacing w:val="-10"/>
                <w:sz w:val="20"/>
                <w:szCs w:val="20"/>
              </w:rPr>
              <w:t>005</w:t>
            </w:r>
            <w:bookmarkEnd w:id="400"/>
          </w:p>
        </w:tc>
        <w:tc>
          <w:tcPr>
            <w:tcW w:w="554" w:type="dxa"/>
            <w:tcBorders>
              <w:top w:val="single" w:sz="4" w:space="0" w:color="000000"/>
              <w:left w:val="single" w:sz="4" w:space="0" w:color="000000"/>
              <w:bottom w:val="single" w:sz="4" w:space="0" w:color="000000"/>
              <w:right w:val="single" w:sz="4" w:space="0" w:color="000000"/>
            </w:tcBorders>
            <w:vAlign w:val="center"/>
          </w:tcPr>
          <w:p w14:paraId="36A4B50B"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bookmarkStart w:id="401" w:name="_Toc201856801"/>
            <w:bookmarkStart w:id="402" w:name="_Toc202711566"/>
            <w:bookmarkStart w:id="403" w:name="_Toc202882394"/>
            <w:bookmarkStart w:id="404" w:name="_Toc203059364"/>
            <w:bookmarkStart w:id="405" w:name="_Toc203068388"/>
            <w:bookmarkStart w:id="406" w:name="_Toc207103087"/>
            <w:r w:rsidRPr="00036D64">
              <w:rPr>
                <w:rFonts w:eastAsia="Calibri"/>
                <w:color w:val="0D0D0D" w:themeColor="text1" w:themeTint="F2"/>
                <w:spacing w:val="-10"/>
                <w:sz w:val="20"/>
                <w:szCs w:val="20"/>
              </w:rPr>
              <w:t>0,</w:t>
            </w:r>
            <w:bookmarkEnd w:id="401"/>
            <w:bookmarkEnd w:id="402"/>
            <w:bookmarkEnd w:id="403"/>
            <w:bookmarkEnd w:id="404"/>
            <w:bookmarkEnd w:id="405"/>
            <w:r w:rsidRPr="00036D64">
              <w:rPr>
                <w:rFonts w:eastAsia="Calibri"/>
                <w:color w:val="0D0D0D" w:themeColor="text1" w:themeTint="F2"/>
                <w:spacing w:val="-10"/>
                <w:sz w:val="20"/>
                <w:szCs w:val="20"/>
              </w:rPr>
              <w:t>49</w:t>
            </w:r>
            <w:bookmarkEnd w:id="406"/>
          </w:p>
        </w:tc>
        <w:tc>
          <w:tcPr>
            <w:tcW w:w="836" w:type="dxa"/>
            <w:tcBorders>
              <w:top w:val="single" w:sz="4" w:space="0" w:color="000000"/>
              <w:left w:val="single" w:sz="4" w:space="0" w:color="000000"/>
              <w:bottom w:val="single" w:sz="4" w:space="0" w:color="000000"/>
              <w:right w:val="single" w:sz="4" w:space="0" w:color="000000"/>
            </w:tcBorders>
            <w:vAlign w:val="center"/>
          </w:tcPr>
          <w:p w14:paraId="67C24AF3"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pacing w:val="-10"/>
                <w:sz w:val="20"/>
                <w:szCs w:val="20"/>
              </w:rPr>
            </w:pPr>
            <w:bookmarkStart w:id="407" w:name="_Toc201856802"/>
            <w:bookmarkStart w:id="408" w:name="_Toc202711567"/>
            <w:bookmarkStart w:id="409" w:name="_Toc202882395"/>
            <w:bookmarkStart w:id="410" w:name="_Toc203059365"/>
            <w:bookmarkStart w:id="411" w:name="_Toc203068389"/>
            <w:bookmarkStart w:id="412" w:name="_Toc207103088"/>
            <w:r w:rsidRPr="00036D64">
              <w:rPr>
                <w:rFonts w:eastAsia="Calibri"/>
                <w:i/>
                <w:iCs/>
                <w:color w:val="0D0D0D" w:themeColor="text1" w:themeTint="F2"/>
                <w:spacing w:val="-10"/>
                <w:sz w:val="20"/>
                <w:szCs w:val="20"/>
              </w:rPr>
              <w:t>0,00002</w:t>
            </w:r>
            <w:bookmarkEnd w:id="407"/>
            <w:bookmarkEnd w:id="408"/>
            <w:bookmarkEnd w:id="409"/>
            <w:bookmarkEnd w:id="410"/>
            <w:bookmarkEnd w:id="411"/>
            <w:bookmarkEnd w:id="412"/>
          </w:p>
        </w:tc>
        <w:tc>
          <w:tcPr>
            <w:tcW w:w="5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C231F5"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p>
        </w:tc>
        <w:tc>
          <w:tcPr>
            <w:tcW w:w="7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C034A22"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p>
        </w:tc>
      </w:tr>
      <w:tr w:rsidR="00F04064" w:rsidRPr="00036D64" w14:paraId="20C5B75E" w14:textId="77777777" w:rsidTr="00F04064">
        <w:trPr>
          <w:trHeight w:val="112"/>
          <w:jc w:val="center"/>
        </w:trPr>
        <w:tc>
          <w:tcPr>
            <w:tcW w:w="1111" w:type="dxa"/>
            <w:tcBorders>
              <w:top w:val="single" w:sz="4" w:space="0" w:color="000000"/>
              <w:left w:val="single" w:sz="4" w:space="0" w:color="000000"/>
              <w:bottom w:val="single" w:sz="4" w:space="0" w:color="000000"/>
              <w:right w:val="single" w:sz="4" w:space="0" w:color="000000"/>
            </w:tcBorders>
            <w:vAlign w:val="center"/>
          </w:tcPr>
          <w:p w14:paraId="1292EA4D" w14:textId="0CE41D85" w:rsidR="00BA1669" w:rsidRPr="00036D64" w:rsidRDefault="00BA1669" w:rsidP="009B40BC">
            <w:pPr>
              <w:keepNext/>
              <w:keepLines/>
              <w:spacing w:line="276" w:lineRule="auto"/>
              <w:ind w:firstLine="0"/>
              <w:contextualSpacing/>
              <w:jc w:val="center"/>
              <w:outlineLvl w:val="0"/>
              <w:rPr>
                <w:rFonts w:eastAsia="Calibri"/>
                <w:i/>
                <w:iCs/>
                <w:color w:val="0D0D0D" w:themeColor="text1" w:themeTint="F2"/>
                <w:sz w:val="20"/>
                <w:szCs w:val="20"/>
              </w:rPr>
            </w:pPr>
            <w:bookmarkStart w:id="413" w:name="_Toc201856803"/>
            <w:bookmarkStart w:id="414" w:name="_Toc202711568"/>
            <w:bookmarkStart w:id="415" w:name="_Toc202882396"/>
            <w:bookmarkStart w:id="416" w:name="_Toc203059366"/>
            <w:bookmarkStart w:id="417" w:name="_Toc203068390"/>
            <w:bookmarkStart w:id="418" w:name="_Toc207103089"/>
            <w:r w:rsidRPr="00036D64">
              <w:rPr>
                <w:rFonts w:eastAsia="Calibri"/>
                <w:i/>
                <w:iCs/>
                <w:color w:val="0D0D0D" w:themeColor="text1" w:themeTint="F2"/>
                <w:sz w:val="20"/>
                <w:szCs w:val="20"/>
              </w:rPr>
              <w:t>NF</w:t>
            </w:r>
            <w:r w:rsidR="009B40BC">
              <w:rPr>
                <w:rFonts w:eastAsia="Calibri"/>
                <w:i/>
                <w:iCs/>
                <w:color w:val="0D0D0D" w:themeColor="text1" w:themeTint="F2"/>
                <w:sz w:val="20"/>
                <w:szCs w:val="20"/>
              </w:rPr>
              <w:t>-</w:t>
            </w:r>
            <w:r w:rsidRPr="00036D64">
              <w:rPr>
                <w:rFonts w:eastAsia="Calibri"/>
                <w:i/>
                <w:iCs/>
                <w:color w:val="0D0D0D" w:themeColor="text1" w:themeTint="F2"/>
                <w:sz w:val="20"/>
                <w:szCs w:val="20"/>
              </w:rPr>
              <w:t>κB p50</w:t>
            </w:r>
            <w:bookmarkEnd w:id="413"/>
            <w:bookmarkEnd w:id="414"/>
            <w:bookmarkEnd w:id="415"/>
            <w:bookmarkEnd w:id="416"/>
            <w:bookmarkEnd w:id="417"/>
            <w:bookmarkEnd w:id="418"/>
          </w:p>
        </w:tc>
        <w:tc>
          <w:tcPr>
            <w:tcW w:w="554" w:type="dxa"/>
            <w:tcBorders>
              <w:top w:val="single" w:sz="4" w:space="0" w:color="000000"/>
              <w:left w:val="single" w:sz="4" w:space="0" w:color="000000"/>
              <w:bottom w:val="single" w:sz="4" w:space="0" w:color="000000"/>
              <w:right w:val="single" w:sz="4" w:space="0" w:color="000000"/>
            </w:tcBorders>
            <w:vAlign w:val="center"/>
          </w:tcPr>
          <w:p w14:paraId="29334B5D"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bookmarkStart w:id="419" w:name="_Toc201856804"/>
            <w:bookmarkStart w:id="420" w:name="_Toc202711569"/>
            <w:bookmarkStart w:id="421" w:name="_Toc202882397"/>
            <w:bookmarkStart w:id="422" w:name="_Toc203059367"/>
            <w:bookmarkStart w:id="423" w:name="_Toc203068391"/>
            <w:bookmarkStart w:id="424" w:name="_Toc207103090"/>
            <w:r w:rsidRPr="00036D64">
              <w:rPr>
                <w:rFonts w:eastAsia="Calibri"/>
                <w:color w:val="0D0D0D" w:themeColor="text1" w:themeTint="F2"/>
                <w:spacing w:val="-10"/>
                <w:sz w:val="20"/>
                <w:szCs w:val="20"/>
              </w:rPr>
              <w:t>0,</w:t>
            </w:r>
            <w:bookmarkEnd w:id="419"/>
            <w:bookmarkEnd w:id="420"/>
            <w:bookmarkEnd w:id="421"/>
            <w:bookmarkEnd w:id="422"/>
            <w:bookmarkEnd w:id="423"/>
            <w:r w:rsidRPr="00036D64">
              <w:rPr>
                <w:rFonts w:eastAsia="Calibri"/>
                <w:color w:val="0D0D0D" w:themeColor="text1" w:themeTint="F2"/>
                <w:spacing w:val="-10"/>
                <w:sz w:val="20"/>
                <w:szCs w:val="20"/>
              </w:rPr>
              <w:t>13</w:t>
            </w:r>
            <w:bookmarkEnd w:id="424"/>
          </w:p>
        </w:tc>
        <w:tc>
          <w:tcPr>
            <w:tcW w:w="976" w:type="dxa"/>
            <w:tcBorders>
              <w:top w:val="single" w:sz="4" w:space="0" w:color="000000"/>
              <w:left w:val="single" w:sz="4" w:space="0" w:color="000000"/>
              <w:bottom w:val="single" w:sz="4" w:space="0" w:color="000000"/>
              <w:right w:val="single" w:sz="4" w:space="0" w:color="000000"/>
            </w:tcBorders>
            <w:vAlign w:val="center"/>
          </w:tcPr>
          <w:p w14:paraId="2FDEFBE3"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pacing w:val="-10"/>
                <w:sz w:val="20"/>
                <w:szCs w:val="20"/>
              </w:rPr>
            </w:pPr>
            <w:bookmarkStart w:id="425" w:name="_Toc201856805"/>
            <w:bookmarkStart w:id="426" w:name="_Toc202711570"/>
            <w:bookmarkStart w:id="427" w:name="_Toc202882398"/>
            <w:bookmarkStart w:id="428" w:name="_Toc203059368"/>
            <w:bookmarkStart w:id="429" w:name="_Toc203068392"/>
            <w:bookmarkStart w:id="430" w:name="_Toc207103091"/>
            <w:r w:rsidRPr="00036D64">
              <w:rPr>
                <w:rFonts w:eastAsia="Calibri"/>
                <w:i/>
                <w:iCs/>
                <w:color w:val="0D0D0D" w:themeColor="text1" w:themeTint="F2"/>
                <w:spacing w:val="-10"/>
                <w:sz w:val="20"/>
                <w:szCs w:val="20"/>
              </w:rPr>
              <w:t>0,</w:t>
            </w:r>
            <w:bookmarkEnd w:id="425"/>
            <w:bookmarkEnd w:id="426"/>
            <w:bookmarkEnd w:id="427"/>
            <w:bookmarkEnd w:id="428"/>
            <w:bookmarkEnd w:id="429"/>
            <w:r w:rsidRPr="00036D64">
              <w:rPr>
                <w:rFonts w:eastAsia="Calibri"/>
                <w:i/>
                <w:iCs/>
                <w:color w:val="0D0D0D" w:themeColor="text1" w:themeTint="F2"/>
                <w:spacing w:val="-10"/>
                <w:sz w:val="20"/>
                <w:szCs w:val="20"/>
              </w:rPr>
              <w:t>28</w:t>
            </w:r>
            <w:bookmarkEnd w:id="430"/>
          </w:p>
        </w:tc>
        <w:tc>
          <w:tcPr>
            <w:tcW w:w="554" w:type="dxa"/>
            <w:tcBorders>
              <w:top w:val="single" w:sz="4" w:space="0" w:color="000000"/>
              <w:left w:val="single" w:sz="4" w:space="0" w:color="000000"/>
              <w:bottom w:val="single" w:sz="4" w:space="0" w:color="000000"/>
              <w:right w:val="single" w:sz="4" w:space="0" w:color="000000"/>
            </w:tcBorders>
            <w:vAlign w:val="center"/>
          </w:tcPr>
          <w:p w14:paraId="187209C9"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bookmarkStart w:id="431" w:name="_Toc207103092"/>
            <w:r w:rsidRPr="00036D64">
              <w:rPr>
                <w:rFonts w:eastAsia="Calibri"/>
                <w:color w:val="0D0D0D" w:themeColor="text1" w:themeTint="F2"/>
                <w:spacing w:val="-10"/>
                <w:sz w:val="20"/>
                <w:szCs w:val="20"/>
              </w:rPr>
              <w:t>0,09</w:t>
            </w:r>
            <w:bookmarkEnd w:id="431"/>
          </w:p>
        </w:tc>
        <w:tc>
          <w:tcPr>
            <w:tcW w:w="977" w:type="dxa"/>
            <w:tcBorders>
              <w:top w:val="single" w:sz="4" w:space="0" w:color="000000"/>
              <w:left w:val="single" w:sz="4" w:space="0" w:color="000000"/>
              <w:bottom w:val="single" w:sz="4" w:space="0" w:color="000000"/>
              <w:right w:val="single" w:sz="4" w:space="0" w:color="000000"/>
            </w:tcBorders>
            <w:vAlign w:val="center"/>
          </w:tcPr>
          <w:p w14:paraId="69EE2115"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pacing w:val="-10"/>
                <w:sz w:val="20"/>
                <w:szCs w:val="20"/>
              </w:rPr>
            </w:pPr>
            <w:bookmarkStart w:id="432" w:name="_Toc201856807"/>
            <w:bookmarkStart w:id="433" w:name="_Toc202711572"/>
            <w:bookmarkStart w:id="434" w:name="_Toc202882400"/>
            <w:bookmarkStart w:id="435" w:name="_Toc203059370"/>
            <w:bookmarkStart w:id="436" w:name="_Toc203068394"/>
            <w:bookmarkStart w:id="437" w:name="_Toc207103093"/>
            <w:r w:rsidRPr="00036D64">
              <w:rPr>
                <w:rFonts w:eastAsia="Calibri"/>
                <w:i/>
                <w:iCs/>
                <w:color w:val="0D0D0D" w:themeColor="text1" w:themeTint="F2"/>
                <w:spacing w:val="-10"/>
                <w:sz w:val="20"/>
                <w:szCs w:val="20"/>
              </w:rPr>
              <w:t>0,</w:t>
            </w:r>
            <w:bookmarkEnd w:id="432"/>
            <w:bookmarkEnd w:id="433"/>
            <w:bookmarkEnd w:id="434"/>
            <w:bookmarkEnd w:id="435"/>
            <w:bookmarkEnd w:id="436"/>
            <w:r w:rsidRPr="00036D64">
              <w:rPr>
                <w:rFonts w:eastAsia="Calibri"/>
                <w:i/>
                <w:iCs/>
                <w:color w:val="0D0D0D" w:themeColor="text1" w:themeTint="F2"/>
                <w:spacing w:val="-10"/>
                <w:sz w:val="20"/>
                <w:szCs w:val="20"/>
              </w:rPr>
              <w:t>44</w:t>
            </w:r>
            <w:bookmarkEnd w:id="437"/>
          </w:p>
        </w:tc>
        <w:tc>
          <w:tcPr>
            <w:tcW w:w="554" w:type="dxa"/>
            <w:tcBorders>
              <w:top w:val="single" w:sz="4" w:space="0" w:color="000000"/>
              <w:left w:val="single" w:sz="4" w:space="0" w:color="000000"/>
              <w:bottom w:val="single" w:sz="4" w:space="0" w:color="000000"/>
              <w:right w:val="single" w:sz="4" w:space="0" w:color="000000"/>
            </w:tcBorders>
            <w:vAlign w:val="center"/>
          </w:tcPr>
          <w:p w14:paraId="6F782441"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bookmarkStart w:id="438" w:name="_Toc201856808"/>
            <w:bookmarkStart w:id="439" w:name="_Toc202711573"/>
            <w:bookmarkStart w:id="440" w:name="_Toc202882401"/>
            <w:bookmarkStart w:id="441" w:name="_Toc203059371"/>
            <w:bookmarkStart w:id="442" w:name="_Toc203068395"/>
            <w:bookmarkStart w:id="443" w:name="_Toc207103094"/>
            <w:r w:rsidRPr="00036D64">
              <w:rPr>
                <w:rFonts w:eastAsia="Calibri"/>
                <w:color w:val="0D0D0D" w:themeColor="text1" w:themeTint="F2"/>
                <w:spacing w:val="-10"/>
                <w:sz w:val="20"/>
                <w:szCs w:val="20"/>
              </w:rPr>
              <w:t>0,</w:t>
            </w:r>
            <w:bookmarkEnd w:id="438"/>
            <w:bookmarkEnd w:id="439"/>
            <w:bookmarkEnd w:id="440"/>
            <w:bookmarkEnd w:id="441"/>
            <w:bookmarkEnd w:id="442"/>
            <w:r w:rsidRPr="00036D64">
              <w:rPr>
                <w:rFonts w:eastAsia="Calibri"/>
                <w:color w:val="0D0D0D" w:themeColor="text1" w:themeTint="F2"/>
                <w:spacing w:val="-10"/>
                <w:sz w:val="20"/>
                <w:szCs w:val="20"/>
              </w:rPr>
              <w:t>26</w:t>
            </w:r>
            <w:bookmarkEnd w:id="443"/>
          </w:p>
        </w:tc>
        <w:tc>
          <w:tcPr>
            <w:tcW w:w="836" w:type="dxa"/>
            <w:tcBorders>
              <w:top w:val="single" w:sz="4" w:space="0" w:color="000000"/>
              <w:left w:val="single" w:sz="4" w:space="0" w:color="000000"/>
              <w:bottom w:val="single" w:sz="4" w:space="0" w:color="000000"/>
              <w:right w:val="single" w:sz="4" w:space="0" w:color="000000"/>
            </w:tcBorders>
            <w:vAlign w:val="center"/>
          </w:tcPr>
          <w:p w14:paraId="6F13B497"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pacing w:val="-10"/>
                <w:sz w:val="20"/>
                <w:szCs w:val="20"/>
              </w:rPr>
            </w:pPr>
            <w:bookmarkStart w:id="444" w:name="_Toc201856809"/>
            <w:bookmarkStart w:id="445" w:name="_Toc202711574"/>
            <w:bookmarkStart w:id="446" w:name="_Toc202882402"/>
            <w:bookmarkStart w:id="447" w:name="_Toc203059372"/>
            <w:bookmarkStart w:id="448" w:name="_Toc203068396"/>
            <w:bookmarkStart w:id="449" w:name="_Toc207103095"/>
            <w:r w:rsidRPr="00036D64">
              <w:rPr>
                <w:rFonts w:eastAsia="Calibri"/>
                <w:i/>
                <w:iCs/>
                <w:color w:val="0D0D0D" w:themeColor="text1" w:themeTint="F2"/>
                <w:spacing w:val="-10"/>
                <w:sz w:val="20"/>
                <w:szCs w:val="20"/>
              </w:rPr>
              <w:t>0,03</w:t>
            </w:r>
            <w:bookmarkEnd w:id="444"/>
            <w:bookmarkEnd w:id="445"/>
            <w:bookmarkEnd w:id="446"/>
            <w:bookmarkEnd w:id="447"/>
            <w:bookmarkEnd w:id="448"/>
            <w:bookmarkEnd w:id="449"/>
          </w:p>
        </w:tc>
        <w:tc>
          <w:tcPr>
            <w:tcW w:w="549" w:type="dxa"/>
            <w:tcBorders>
              <w:top w:val="single" w:sz="4" w:space="0" w:color="000000"/>
              <w:left w:val="single" w:sz="4" w:space="0" w:color="000000"/>
              <w:bottom w:val="single" w:sz="4" w:space="0" w:color="000000"/>
              <w:right w:val="single" w:sz="4" w:space="0" w:color="000000"/>
            </w:tcBorders>
            <w:vAlign w:val="center"/>
          </w:tcPr>
          <w:p w14:paraId="6204031C" w14:textId="77777777" w:rsidR="00BA1669" w:rsidRPr="00036D64" w:rsidRDefault="00BA1669" w:rsidP="003056D6">
            <w:pPr>
              <w:keepNext/>
              <w:keepLines/>
              <w:spacing w:line="276" w:lineRule="auto"/>
              <w:ind w:firstLine="0"/>
              <w:contextualSpacing/>
              <w:jc w:val="center"/>
              <w:outlineLvl w:val="0"/>
              <w:rPr>
                <w:rFonts w:eastAsia="Calibri"/>
                <w:color w:val="0D0D0D" w:themeColor="text1" w:themeTint="F2"/>
                <w:spacing w:val="-10"/>
                <w:sz w:val="20"/>
                <w:szCs w:val="20"/>
              </w:rPr>
            </w:pPr>
            <w:bookmarkStart w:id="450" w:name="_Toc201856810"/>
            <w:bookmarkStart w:id="451" w:name="_Toc202711575"/>
            <w:bookmarkStart w:id="452" w:name="_Toc202882403"/>
            <w:bookmarkStart w:id="453" w:name="_Toc203059373"/>
            <w:bookmarkStart w:id="454" w:name="_Toc203068397"/>
            <w:bookmarkStart w:id="455" w:name="_Toc207103096"/>
            <w:r w:rsidRPr="00036D64">
              <w:rPr>
                <w:rFonts w:eastAsia="Calibri"/>
                <w:color w:val="0D0D0D" w:themeColor="text1" w:themeTint="F2"/>
                <w:spacing w:val="-10"/>
                <w:sz w:val="20"/>
                <w:szCs w:val="20"/>
              </w:rPr>
              <w:t>0,</w:t>
            </w:r>
            <w:bookmarkEnd w:id="450"/>
            <w:bookmarkEnd w:id="451"/>
            <w:bookmarkEnd w:id="452"/>
            <w:bookmarkEnd w:id="453"/>
            <w:bookmarkEnd w:id="454"/>
            <w:r w:rsidRPr="00036D64">
              <w:rPr>
                <w:rFonts w:eastAsia="Calibri"/>
                <w:color w:val="0D0D0D" w:themeColor="text1" w:themeTint="F2"/>
                <w:spacing w:val="-10"/>
                <w:sz w:val="20"/>
                <w:szCs w:val="20"/>
              </w:rPr>
              <w:t>48</w:t>
            </w:r>
            <w:bookmarkEnd w:id="455"/>
          </w:p>
        </w:tc>
        <w:tc>
          <w:tcPr>
            <w:tcW w:w="797" w:type="dxa"/>
            <w:tcBorders>
              <w:top w:val="single" w:sz="4" w:space="0" w:color="000000"/>
              <w:left w:val="single" w:sz="4" w:space="0" w:color="000000"/>
              <w:bottom w:val="single" w:sz="4" w:space="0" w:color="000000"/>
              <w:right w:val="single" w:sz="4" w:space="0" w:color="000000"/>
            </w:tcBorders>
            <w:vAlign w:val="center"/>
          </w:tcPr>
          <w:p w14:paraId="4EF8258F" w14:textId="77777777" w:rsidR="00BA1669" w:rsidRPr="00036D64" w:rsidRDefault="00BA1669" w:rsidP="003056D6">
            <w:pPr>
              <w:keepNext/>
              <w:keepLines/>
              <w:spacing w:line="276" w:lineRule="auto"/>
              <w:ind w:firstLine="0"/>
              <w:contextualSpacing/>
              <w:jc w:val="center"/>
              <w:outlineLvl w:val="0"/>
              <w:rPr>
                <w:rFonts w:eastAsia="Calibri"/>
                <w:i/>
                <w:iCs/>
                <w:color w:val="0D0D0D" w:themeColor="text1" w:themeTint="F2"/>
                <w:spacing w:val="-10"/>
                <w:sz w:val="20"/>
                <w:szCs w:val="20"/>
              </w:rPr>
            </w:pPr>
            <w:bookmarkStart w:id="456" w:name="_Toc201856811"/>
            <w:bookmarkStart w:id="457" w:name="_Toc202711576"/>
            <w:bookmarkStart w:id="458" w:name="_Toc202882404"/>
            <w:bookmarkStart w:id="459" w:name="_Toc203059374"/>
            <w:bookmarkStart w:id="460" w:name="_Toc203068398"/>
            <w:bookmarkStart w:id="461" w:name="_Toc207103097"/>
            <w:r w:rsidRPr="00036D64">
              <w:rPr>
                <w:rFonts w:eastAsia="Calibri"/>
                <w:i/>
                <w:iCs/>
                <w:color w:val="0D0D0D" w:themeColor="text1" w:themeTint="F2"/>
                <w:spacing w:val="-10"/>
                <w:sz w:val="20"/>
                <w:szCs w:val="20"/>
              </w:rPr>
              <w:t>0,00002</w:t>
            </w:r>
            <w:bookmarkEnd w:id="456"/>
            <w:bookmarkEnd w:id="457"/>
            <w:bookmarkEnd w:id="458"/>
            <w:bookmarkEnd w:id="459"/>
            <w:bookmarkEnd w:id="460"/>
            <w:bookmarkEnd w:id="461"/>
          </w:p>
        </w:tc>
      </w:tr>
    </w:tbl>
    <w:bookmarkEnd w:id="244"/>
    <w:p w14:paraId="0237DB58" w14:textId="0715E254" w:rsidR="00AF29AC" w:rsidRPr="00AF29AC" w:rsidRDefault="009B40BC" w:rsidP="00B877DB">
      <w:pPr>
        <w:rPr>
          <w:lang w:val="cy-GB"/>
        </w:rPr>
      </w:pPr>
      <w:r>
        <w:rPr>
          <w:lang w:val="cy-GB"/>
        </w:rPr>
        <w:t>-</w:t>
      </w:r>
      <w:r w:rsidR="00BA1669" w:rsidRPr="00AF29AC">
        <w:rPr>
          <w:lang w:val="cy-GB"/>
        </w:rPr>
        <w:t xml:space="preserve"> </w:t>
      </w:r>
      <w:bookmarkStart w:id="462" w:name="_Hlk210028798"/>
      <w:r w:rsidR="00AF29AC" w:rsidRPr="00AF29AC">
        <w:rPr>
          <w:lang w:val="cy-GB"/>
        </w:rPr>
        <w:t>In adjacent non</w:t>
      </w:r>
      <w:r>
        <w:rPr>
          <w:lang w:val="cy-GB"/>
        </w:rPr>
        <w:t>-</w:t>
      </w:r>
      <w:r w:rsidR="00AF29AC" w:rsidRPr="00AF29AC">
        <w:rPr>
          <w:lang w:val="cy-GB"/>
        </w:rPr>
        <w:t xml:space="preserve">tumor tissues, the expression levels of </w:t>
      </w:r>
      <w:r w:rsidR="00AF29AC" w:rsidRPr="007F5C63">
        <w:rPr>
          <w:i/>
          <w:iCs/>
          <w:lang w:val="cy-GB"/>
        </w:rPr>
        <w:t>SUMO</w:t>
      </w:r>
      <w:r w:rsidR="00AF29AC" w:rsidRPr="00AF29AC">
        <w:rPr>
          <w:lang w:val="cy-GB"/>
        </w:rPr>
        <w:t xml:space="preserve"> genes showed strong positive correlations with each other (rs ranging from 0</w:t>
      </w:r>
      <w:r>
        <w:rPr>
          <w:lang w:val="cy-GB"/>
        </w:rPr>
        <w:t>,</w:t>
      </w:r>
      <w:r w:rsidR="00AF29AC" w:rsidRPr="00AF29AC">
        <w:rPr>
          <w:lang w:val="cy-GB"/>
        </w:rPr>
        <w:t>73 to 0</w:t>
      </w:r>
      <w:r>
        <w:rPr>
          <w:lang w:val="cy-GB"/>
        </w:rPr>
        <w:t>,</w:t>
      </w:r>
      <w:r w:rsidR="00AF29AC" w:rsidRPr="00AF29AC">
        <w:rPr>
          <w:lang w:val="cy-GB"/>
        </w:rPr>
        <w:t>77; p &lt; 0</w:t>
      </w:r>
      <w:r>
        <w:rPr>
          <w:lang w:val="cy-GB"/>
        </w:rPr>
        <w:t>,</w:t>
      </w:r>
      <w:r w:rsidR="00AF29AC" w:rsidRPr="00AF29AC">
        <w:rPr>
          <w:lang w:val="cy-GB"/>
        </w:rPr>
        <w:t xml:space="preserve">00001). Meanwhile, a moderate positive correlation was also observed between the two </w:t>
      </w:r>
      <w:r w:rsidR="00AF29AC" w:rsidRPr="009B40BC">
        <w:rPr>
          <w:i/>
          <w:iCs/>
          <w:lang w:val="cy-GB"/>
        </w:rPr>
        <w:t>NF</w:t>
      </w:r>
      <w:r>
        <w:rPr>
          <w:i/>
          <w:iCs/>
          <w:lang w:val="cy-GB"/>
        </w:rPr>
        <w:t>-</w:t>
      </w:r>
      <w:r w:rsidR="00AF29AC" w:rsidRPr="009B40BC">
        <w:rPr>
          <w:i/>
          <w:iCs/>
          <w:lang w:val="cy-GB"/>
        </w:rPr>
        <w:t>κB</w:t>
      </w:r>
      <w:r w:rsidR="00AF29AC" w:rsidRPr="00AF29AC">
        <w:rPr>
          <w:lang w:val="cy-GB"/>
        </w:rPr>
        <w:t xml:space="preserve"> subunits (</w:t>
      </w:r>
      <w:r w:rsidR="00AF29AC" w:rsidRPr="009B40BC">
        <w:rPr>
          <w:i/>
          <w:iCs/>
          <w:lang w:val="cy-GB"/>
        </w:rPr>
        <w:t>p65</w:t>
      </w:r>
      <w:r w:rsidR="00AF29AC" w:rsidRPr="00AF29AC">
        <w:rPr>
          <w:lang w:val="cy-GB"/>
        </w:rPr>
        <w:t xml:space="preserve"> and </w:t>
      </w:r>
      <w:r w:rsidR="00AF29AC" w:rsidRPr="009B40BC">
        <w:rPr>
          <w:i/>
          <w:iCs/>
          <w:lang w:val="cy-GB"/>
        </w:rPr>
        <w:t>p50</w:t>
      </w:r>
      <w:r w:rsidR="00AF29AC" w:rsidRPr="00AF29AC">
        <w:rPr>
          <w:lang w:val="cy-GB"/>
        </w:rPr>
        <w:t>) (p = 0</w:t>
      </w:r>
      <w:r>
        <w:rPr>
          <w:lang w:val="cy-GB"/>
        </w:rPr>
        <w:t>,</w:t>
      </w:r>
      <w:r w:rsidR="00AF29AC" w:rsidRPr="00AF29AC">
        <w:rPr>
          <w:lang w:val="cy-GB"/>
        </w:rPr>
        <w:t>00002).</w:t>
      </w:r>
    </w:p>
    <w:p w14:paraId="2AD8500E" w14:textId="6118849D" w:rsidR="00AF29AC" w:rsidRPr="00AF29AC" w:rsidRDefault="009B40BC" w:rsidP="003056D6">
      <w:pPr>
        <w:rPr>
          <w:lang w:val="cy-GB"/>
        </w:rPr>
      </w:pPr>
      <w:r>
        <w:rPr>
          <w:lang w:val="cy-GB"/>
        </w:rPr>
        <w:t>-</w:t>
      </w:r>
      <w:r w:rsidR="00AF29AC">
        <w:rPr>
          <w:lang w:val="cy-GB"/>
        </w:rPr>
        <w:t xml:space="preserve"> </w:t>
      </w:r>
      <w:r w:rsidR="00AF29AC" w:rsidRPr="00AF29AC">
        <w:rPr>
          <w:lang w:val="cy-GB"/>
        </w:rPr>
        <w:t xml:space="preserve">A moderate positive correlation was found between </w:t>
      </w:r>
      <w:r w:rsidR="00AF29AC" w:rsidRPr="007F5C63">
        <w:rPr>
          <w:i/>
          <w:iCs/>
          <w:lang w:val="cy-GB"/>
        </w:rPr>
        <w:t>NF</w:t>
      </w:r>
      <w:r>
        <w:rPr>
          <w:i/>
          <w:iCs/>
          <w:lang w:val="cy-GB"/>
        </w:rPr>
        <w:t>-</w:t>
      </w:r>
      <w:r w:rsidR="00AF29AC" w:rsidRPr="007F5C63">
        <w:rPr>
          <w:i/>
          <w:iCs/>
          <w:lang w:val="cy-GB"/>
        </w:rPr>
        <w:t xml:space="preserve">κB p65 </w:t>
      </w:r>
      <w:r w:rsidR="00AF29AC" w:rsidRPr="00AF29AC">
        <w:rPr>
          <w:lang w:val="cy-GB"/>
        </w:rPr>
        <w:t xml:space="preserve">expression and </w:t>
      </w:r>
      <w:r w:rsidR="00AF29AC" w:rsidRPr="007F5C63">
        <w:rPr>
          <w:i/>
          <w:iCs/>
          <w:lang w:val="cy-GB"/>
        </w:rPr>
        <w:t>SUMO</w:t>
      </w:r>
      <w:r w:rsidR="00AF29AC" w:rsidRPr="00AF29AC">
        <w:rPr>
          <w:lang w:val="cy-GB"/>
        </w:rPr>
        <w:t xml:space="preserve"> genes (p = 0</w:t>
      </w:r>
      <w:r>
        <w:rPr>
          <w:lang w:val="cy-GB"/>
        </w:rPr>
        <w:t>,</w:t>
      </w:r>
      <w:r w:rsidR="00AF29AC" w:rsidRPr="00AF29AC">
        <w:rPr>
          <w:lang w:val="cy-GB"/>
        </w:rPr>
        <w:t>0003; 0</w:t>
      </w:r>
      <w:r>
        <w:rPr>
          <w:lang w:val="cy-GB"/>
        </w:rPr>
        <w:t>,</w:t>
      </w:r>
      <w:r w:rsidR="00AF29AC" w:rsidRPr="00AF29AC">
        <w:rPr>
          <w:lang w:val="cy-GB"/>
        </w:rPr>
        <w:t>005; and 0</w:t>
      </w:r>
      <w:r>
        <w:rPr>
          <w:lang w:val="cy-GB"/>
        </w:rPr>
        <w:t>,</w:t>
      </w:r>
      <w:r w:rsidR="00AF29AC" w:rsidRPr="00AF29AC">
        <w:rPr>
          <w:lang w:val="cy-GB"/>
        </w:rPr>
        <w:t xml:space="preserve">00002). In contrast, </w:t>
      </w:r>
      <w:r w:rsidR="00AF29AC" w:rsidRPr="007F5C63">
        <w:rPr>
          <w:i/>
          <w:iCs/>
          <w:lang w:val="cy-GB"/>
        </w:rPr>
        <w:t>NF</w:t>
      </w:r>
      <w:r>
        <w:rPr>
          <w:i/>
          <w:iCs/>
          <w:lang w:val="cy-GB"/>
        </w:rPr>
        <w:t>-</w:t>
      </w:r>
      <w:r w:rsidR="00AF29AC" w:rsidRPr="007F5C63">
        <w:rPr>
          <w:i/>
          <w:iCs/>
          <w:lang w:val="cy-GB"/>
        </w:rPr>
        <w:t>κB p50</w:t>
      </w:r>
      <w:r w:rsidR="00AF29AC" w:rsidRPr="00AF29AC">
        <w:rPr>
          <w:lang w:val="cy-GB"/>
        </w:rPr>
        <w:t xml:space="preserve"> expression showed a positive correlation only with </w:t>
      </w:r>
      <w:r w:rsidR="00AF29AC" w:rsidRPr="007F5C63">
        <w:rPr>
          <w:i/>
          <w:iCs/>
          <w:lang w:val="cy-GB"/>
        </w:rPr>
        <w:t>SUMO3</w:t>
      </w:r>
      <w:r w:rsidR="00AF29AC" w:rsidRPr="00AF29AC">
        <w:rPr>
          <w:lang w:val="cy-GB"/>
        </w:rPr>
        <w:t xml:space="preserve"> (p = 0</w:t>
      </w:r>
      <w:r>
        <w:rPr>
          <w:lang w:val="cy-GB"/>
        </w:rPr>
        <w:t>,</w:t>
      </w:r>
      <w:r w:rsidR="00AF29AC" w:rsidRPr="00AF29AC">
        <w:rPr>
          <w:lang w:val="cy-GB"/>
        </w:rPr>
        <w:t>03).</w:t>
      </w:r>
    </w:p>
    <w:p w14:paraId="2CE181BF" w14:textId="5E892CEF" w:rsidR="00AF29AC" w:rsidRPr="00AF29AC" w:rsidRDefault="009B40BC" w:rsidP="003056D6">
      <w:pPr>
        <w:rPr>
          <w:lang w:val="cy-GB"/>
        </w:rPr>
      </w:pPr>
      <w:r>
        <w:rPr>
          <w:lang w:val="cy-GB"/>
        </w:rPr>
        <w:t>-</w:t>
      </w:r>
      <w:r w:rsidR="00AF29AC">
        <w:rPr>
          <w:lang w:val="cy-GB"/>
        </w:rPr>
        <w:t xml:space="preserve"> </w:t>
      </w:r>
      <w:r w:rsidR="00AF29AC" w:rsidRPr="00AF29AC">
        <w:rPr>
          <w:lang w:val="cy-GB"/>
        </w:rPr>
        <w:t xml:space="preserve">The expression levels of </w:t>
      </w:r>
      <w:r w:rsidR="00AF29AC" w:rsidRPr="00A75689">
        <w:rPr>
          <w:i/>
          <w:iCs/>
          <w:lang w:val="cy-GB"/>
        </w:rPr>
        <w:t>SUMO1</w:t>
      </w:r>
      <w:r w:rsidR="00AF29AC" w:rsidRPr="00AF29AC">
        <w:rPr>
          <w:lang w:val="cy-GB"/>
        </w:rPr>
        <w:t xml:space="preserve"> and </w:t>
      </w:r>
      <w:r w:rsidR="00AF29AC" w:rsidRPr="00A75689">
        <w:rPr>
          <w:i/>
          <w:iCs/>
          <w:lang w:val="cy-GB"/>
        </w:rPr>
        <w:t>SUMO3</w:t>
      </w:r>
      <w:r w:rsidR="00AF29AC" w:rsidRPr="00AF29AC">
        <w:rPr>
          <w:lang w:val="cy-GB"/>
        </w:rPr>
        <w:t xml:space="preserve"> in tumor tissues showed weak positive correlations with </w:t>
      </w:r>
      <w:r w:rsidR="00AF29AC" w:rsidRPr="00A75689">
        <w:rPr>
          <w:i/>
          <w:iCs/>
          <w:lang w:val="cy-GB"/>
        </w:rPr>
        <w:t>NF</w:t>
      </w:r>
      <w:r>
        <w:rPr>
          <w:i/>
          <w:iCs/>
          <w:lang w:val="cy-GB"/>
        </w:rPr>
        <w:t>-</w:t>
      </w:r>
      <w:r w:rsidR="00AF29AC" w:rsidRPr="00A75689">
        <w:rPr>
          <w:i/>
          <w:iCs/>
          <w:lang w:val="cy-GB"/>
        </w:rPr>
        <w:t>κB p50</w:t>
      </w:r>
      <w:r w:rsidR="00AF29AC" w:rsidRPr="00AF29AC">
        <w:rPr>
          <w:lang w:val="cy-GB"/>
        </w:rPr>
        <w:t xml:space="preserve">; and </w:t>
      </w:r>
      <w:r w:rsidR="00AF29AC" w:rsidRPr="00A75689">
        <w:rPr>
          <w:i/>
          <w:iCs/>
          <w:lang w:val="cy-GB"/>
        </w:rPr>
        <w:t>SUMO2</w:t>
      </w:r>
      <w:r w:rsidR="00AF29AC" w:rsidRPr="00AF29AC">
        <w:rPr>
          <w:lang w:val="cy-GB"/>
        </w:rPr>
        <w:t xml:space="preserve"> and </w:t>
      </w:r>
      <w:r w:rsidR="00AF29AC" w:rsidRPr="00A75689">
        <w:rPr>
          <w:i/>
          <w:iCs/>
          <w:lang w:val="cy-GB"/>
        </w:rPr>
        <w:t>SUMO3</w:t>
      </w:r>
      <w:r w:rsidR="00AF29AC" w:rsidRPr="00AF29AC">
        <w:rPr>
          <w:lang w:val="cy-GB"/>
        </w:rPr>
        <w:t xml:space="preserve"> in adjacent tissues (rs = 0</w:t>
      </w:r>
      <w:r>
        <w:rPr>
          <w:lang w:val="cy-GB"/>
        </w:rPr>
        <w:t>,</w:t>
      </w:r>
      <w:r w:rsidR="00AF29AC" w:rsidRPr="00AF29AC">
        <w:rPr>
          <w:lang w:val="cy-GB"/>
        </w:rPr>
        <w:t>24, 0</w:t>
      </w:r>
      <w:r>
        <w:rPr>
          <w:lang w:val="cy-GB"/>
        </w:rPr>
        <w:t>,</w:t>
      </w:r>
      <w:r w:rsidR="00AF29AC" w:rsidRPr="00AF29AC">
        <w:rPr>
          <w:lang w:val="cy-GB"/>
        </w:rPr>
        <w:t>34, and 0</w:t>
      </w:r>
      <w:r>
        <w:rPr>
          <w:lang w:val="cy-GB"/>
        </w:rPr>
        <w:t>,</w:t>
      </w:r>
      <w:r w:rsidR="00AF29AC" w:rsidRPr="00AF29AC">
        <w:rPr>
          <w:lang w:val="cy-GB"/>
        </w:rPr>
        <w:t>36; p = 0</w:t>
      </w:r>
      <w:r>
        <w:rPr>
          <w:lang w:val="cy-GB"/>
        </w:rPr>
        <w:t>,</w:t>
      </w:r>
      <w:r w:rsidR="00AF29AC" w:rsidRPr="00AF29AC">
        <w:rPr>
          <w:lang w:val="cy-GB"/>
        </w:rPr>
        <w:t>04, 0</w:t>
      </w:r>
      <w:r>
        <w:rPr>
          <w:lang w:val="cy-GB"/>
        </w:rPr>
        <w:t>,</w:t>
      </w:r>
      <w:r w:rsidR="00AF29AC" w:rsidRPr="00AF29AC">
        <w:rPr>
          <w:lang w:val="cy-GB"/>
        </w:rPr>
        <w:t>34, and 0</w:t>
      </w:r>
      <w:r>
        <w:rPr>
          <w:lang w:val="cy-GB"/>
        </w:rPr>
        <w:t>,</w:t>
      </w:r>
      <w:r w:rsidR="00AF29AC" w:rsidRPr="00AF29AC">
        <w:rPr>
          <w:lang w:val="cy-GB"/>
        </w:rPr>
        <w:t>36, respectively).</w:t>
      </w:r>
    </w:p>
    <w:p w14:paraId="6F606FB4" w14:textId="658140B4" w:rsidR="00AF29AC" w:rsidRPr="00AF29AC" w:rsidRDefault="009B40BC" w:rsidP="003056D6">
      <w:pPr>
        <w:rPr>
          <w:lang w:val="cy-GB"/>
        </w:rPr>
      </w:pPr>
      <w:r>
        <w:rPr>
          <w:lang w:val="cy-GB"/>
        </w:rPr>
        <w:t>-</w:t>
      </w:r>
      <w:r w:rsidR="00AF29AC">
        <w:rPr>
          <w:lang w:val="cy-GB"/>
        </w:rPr>
        <w:t xml:space="preserve"> </w:t>
      </w:r>
      <w:r w:rsidR="00AF29AC" w:rsidRPr="00AF29AC">
        <w:rPr>
          <w:lang w:val="cy-GB"/>
        </w:rPr>
        <w:t xml:space="preserve">The expression of </w:t>
      </w:r>
      <w:r w:rsidR="00AF29AC" w:rsidRPr="00A75689">
        <w:rPr>
          <w:i/>
          <w:iCs/>
          <w:lang w:val="cy-GB"/>
        </w:rPr>
        <w:t>SUMO2</w:t>
      </w:r>
      <w:r w:rsidR="00AF29AC" w:rsidRPr="00AF29AC">
        <w:rPr>
          <w:lang w:val="cy-GB"/>
        </w:rPr>
        <w:t xml:space="preserve"> in tumor tissues exhibited a weak negative correlation with </w:t>
      </w:r>
      <w:r w:rsidR="00AF29AC" w:rsidRPr="00A75689">
        <w:rPr>
          <w:i/>
          <w:iCs/>
          <w:lang w:val="cy-GB"/>
        </w:rPr>
        <w:t>SUMO1</w:t>
      </w:r>
      <w:r w:rsidR="00AF29AC" w:rsidRPr="00AF29AC">
        <w:rPr>
          <w:lang w:val="cy-GB"/>
        </w:rPr>
        <w:t xml:space="preserve"> and </w:t>
      </w:r>
      <w:r w:rsidR="00AF29AC" w:rsidRPr="00A75689">
        <w:rPr>
          <w:i/>
          <w:iCs/>
          <w:lang w:val="cy-GB"/>
        </w:rPr>
        <w:t>NF</w:t>
      </w:r>
      <w:r>
        <w:rPr>
          <w:i/>
          <w:iCs/>
          <w:lang w:val="cy-GB"/>
        </w:rPr>
        <w:t>-</w:t>
      </w:r>
      <w:r w:rsidR="00AF29AC" w:rsidRPr="00A75689">
        <w:rPr>
          <w:i/>
          <w:iCs/>
          <w:lang w:val="cy-GB"/>
        </w:rPr>
        <w:t>κB p65</w:t>
      </w:r>
      <w:r w:rsidR="00AF29AC" w:rsidRPr="00AF29AC">
        <w:rPr>
          <w:lang w:val="cy-GB"/>
        </w:rPr>
        <w:t xml:space="preserve"> in adjacent tissues (rs = </w:t>
      </w:r>
      <w:r w:rsidR="000A53A2">
        <w:rPr>
          <w:lang w:val="cy-GB"/>
        </w:rPr>
        <w:t>-</w:t>
      </w:r>
      <w:r w:rsidR="00AF29AC" w:rsidRPr="00AF29AC">
        <w:rPr>
          <w:lang w:val="cy-GB"/>
        </w:rPr>
        <w:t>0</w:t>
      </w:r>
      <w:r>
        <w:rPr>
          <w:lang w:val="cy-GB"/>
        </w:rPr>
        <w:t>,</w:t>
      </w:r>
      <w:r w:rsidR="00AF29AC" w:rsidRPr="00AF29AC">
        <w:rPr>
          <w:lang w:val="cy-GB"/>
        </w:rPr>
        <w:t xml:space="preserve">40 and </w:t>
      </w:r>
      <w:r w:rsidR="000A53A2">
        <w:rPr>
          <w:lang w:val="cy-GB"/>
        </w:rPr>
        <w:t>-</w:t>
      </w:r>
      <w:r w:rsidR="00AF29AC" w:rsidRPr="00AF29AC">
        <w:rPr>
          <w:lang w:val="cy-GB"/>
        </w:rPr>
        <w:t>0</w:t>
      </w:r>
      <w:r>
        <w:rPr>
          <w:lang w:val="cy-GB"/>
        </w:rPr>
        <w:t>,</w:t>
      </w:r>
      <w:r w:rsidR="00AF29AC" w:rsidRPr="00AF29AC">
        <w:rPr>
          <w:lang w:val="cy-GB"/>
        </w:rPr>
        <w:t>32; p = 0</w:t>
      </w:r>
      <w:r>
        <w:rPr>
          <w:lang w:val="cy-GB"/>
        </w:rPr>
        <w:t>,</w:t>
      </w:r>
      <w:r w:rsidR="00AF29AC" w:rsidRPr="00AF29AC">
        <w:rPr>
          <w:lang w:val="cy-GB"/>
        </w:rPr>
        <w:t>0006 and 0</w:t>
      </w:r>
      <w:r>
        <w:rPr>
          <w:lang w:val="cy-GB"/>
        </w:rPr>
        <w:t>,</w:t>
      </w:r>
      <w:r w:rsidR="00AF29AC" w:rsidRPr="00AF29AC">
        <w:rPr>
          <w:lang w:val="cy-GB"/>
        </w:rPr>
        <w:t>007, respectively).</w:t>
      </w:r>
    </w:p>
    <w:p w14:paraId="723A845E" w14:textId="7090E59D" w:rsidR="00DE4118" w:rsidRPr="00036D64" w:rsidRDefault="00DE4118" w:rsidP="003056D6">
      <w:pPr>
        <w:ind w:firstLine="0"/>
        <w:contextualSpacing/>
        <w:rPr>
          <w:rFonts w:eastAsia="Calibri"/>
          <w:b/>
          <w:bCs/>
          <w:iCs/>
          <w:color w:val="0D0D0D" w:themeColor="text1" w:themeTint="F2"/>
          <w:lang w:val="cy-GB"/>
        </w:rPr>
      </w:pPr>
      <w:bookmarkStart w:id="463" w:name="_Toc196668509"/>
      <w:bookmarkStart w:id="464" w:name="_Toc196645590"/>
      <w:bookmarkStart w:id="465" w:name="_Toc201856812"/>
      <w:bookmarkStart w:id="466" w:name="_Toc207103098"/>
      <w:r w:rsidRPr="00036D64">
        <w:rPr>
          <w:rFonts w:eastAsia="Calibri"/>
          <w:b/>
          <w:bCs/>
          <w:iCs/>
          <w:color w:val="0D0D0D" w:themeColor="text1" w:themeTint="F2"/>
          <w:lang w:val="cy-GB"/>
        </w:rPr>
        <w:t xml:space="preserve">3.3. </w:t>
      </w:r>
      <w:bookmarkEnd w:id="463"/>
      <w:bookmarkEnd w:id="464"/>
      <w:bookmarkEnd w:id="465"/>
      <w:bookmarkEnd w:id="466"/>
      <w:r w:rsidR="005D6197" w:rsidRPr="005D6197">
        <w:rPr>
          <w:rFonts w:eastAsia="Calibri"/>
          <w:b/>
          <w:bCs/>
          <w:iCs/>
          <w:color w:val="0D0D0D" w:themeColor="text1" w:themeTint="F2"/>
          <w:lang w:val="cy-GB"/>
        </w:rPr>
        <w:t xml:space="preserve">Correlation </w:t>
      </w:r>
      <w:r w:rsidR="00A75689">
        <w:rPr>
          <w:rFonts w:eastAsia="Calibri"/>
          <w:b/>
          <w:bCs/>
          <w:iCs/>
          <w:color w:val="0D0D0D" w:themeColor="text1" w:themeTint="F2"/>
          <w:lang w:val="cy-GB"/>
        </w:rPr>
        <w:t>b</w:t>
      </w:r>
      <w:r w:rsidR="005D6197" w:rsidRPr="005D6197">
        <w:rPr>
          <w:rFonts w:eastAsia="Calibri"/>
          <w:b/>
          <w:bCs/>
          <w:iCs/>
          <w:color w:val="0D0D0D" w:themeColor="text1" w:themeTint="F2"/>
          <w:lang w:val="cy-GB"/>
        </w:rPr>
        <w:t xml:space="preserve">etween </w:t>
      </w:r>
      <w:r w:rsidR="005D6197" w:rsidRPr="005D6197">
        <w:rPr>
          <w:rFonts w:eastAsia="Calibri"/>
          <w:b/>
          <w:bCs/>
          <w:i/>
          <w:color w:val="0D0D0D" w:themeColor="text1" w:themeTint="F2"/>
          <w:lang w:val="cy-GB"/>
        </w:rPr>
        <w:t>SUMO</w:t>
      </w:r>
      <w:r w:rsidR="005D6197" w:rsidRPr="005D6197">
        <w:rPr>
          <w:rFonts w:eastAsia="Calibri"/>
          <w:b/>
          <w:bCs/>
          <w:iCs/>
          <w:color w:val="0D0D0D" w:themeColor="text1" w:themeTint="F2"/>
          <w:lang w:val="cy-GB"/>
        </w:rPr>
        <w:t xml:space="preserve"> and </w:t>
      </w:r>
      <w:r w:rsidR="005D6197" w:rsidRPr="005D6197">
        <w:rPr>
          <w:rFonts w:eastAsia="Calibri"/>
          <w:b/>
          <w:bCs/>
          <w:i/>
          <w:color w:val="0D0D0D" w:themeColor="text1" w:themeTint="F2"/>
          <w:lang w:val="cy-GB"/>
        </w:rPr>
        <w:t>NF</w:t>
      </w:r>
      <w:r w:rsidR="009B40BC">
        <w:rPr>
          <w:rFonts w:eastAsia="Calibri"/>
          <w:b/>
          <w:bCs/>
          <w:i/>
          <w:color w:val="0D0D0D" w:themeColor="text1" w:themeTint="F2"/>
          <w:lang w:val="cy-GB"/>
        </w:rPr>
        <w:t>-</w:t>
      </w:r>
      <w:r w:rsidR="005D6197" w:rsidRPr="005D6197">
        <w:rPr>
          <w:rFonts w:eastAsia="Calibri"/>
          <w:b/>
          <w:bCs/>
          <w:i/>
          <w:color w:val="0D0D0D" w:themeColor="text1" w:themeTint="F2"/>
          <w:lang w:val="cy-GB"/>
        </w:rPr>
        <w:t>κ</w:t>
      </w:r>
      <w:r w:rsidR="005D6197">
        <w:rPr>
          <w:rFonts w:eastAsia="Calibri"/>
          <w:b/>
          <w:bCs/>
          <w:i/>
          <w:color w:val="0D0D0D" w:themeColor="text1" w:themeTint="F2"/>
          <w:lang w:val="cy-GB"/>
        </w:rPr>
        <w:t>B</w:t>
      </w:r>
      <w:r w:rsidR="005D6197" w:rsidRPr="005D6197">
        <w:rPr>
          <w:rFonts w:eastAsia="Calibri"/>
          <w:b/>
          <w:bCs/>
          <w:iCs/>
          <w:color w:val="0D0D0D" w:themeColor="text1" w:themeTint="F2"/>
          <w:lang w:val="cy-GB"/>
        </w:rPr>
        <w:t xml:space="preserve"> </w:t>
      </w:r>
      <w:r w:rsidR="00F455C9" w:rsidRPr="005D6197">
        <w:rPr>
          <w:rFonts w:eastAsia="Calibri"/>
          <w:b/>
          <w:bCs/>
          <w:iCs/>
          <w:color w:val="0D0D0D" w:themeColor="text1" w:themeTint="F2"/>
          <w:lang w:val="cy-GB"/>
        </w:rPr>
        <w:t>gene expression in tumor tissues and clinical</w:t>
      </w:r>
      <w:r w:rsidR="009B40BC">
        <w:rPr>
          <w:rFonts w:eastAsia="Calibri"/>
          <w:b/>
          <w:bCs/>
          <w:iCs/>
          <w:color w:val="0D0D0D" w:themeColor="text1" w:themeTint="F2"/>
          <w:lang w:val="cy-GB"/>
        </w:rPr>
        <w:t>-</w:t>
      </w:r>
      <w:r w:rsidR="00F455C9" w:rsidRPr="005D6197">
        <w:rPr>
          <w:rFonts w:eastAsia="Calibri"/>
          <w:b/>
          <w:bCs/>
          <w:iCs/>
          <w:color w:val="0D0D0D" w:themeColor="text1" w:themeTint="F2"/>
          <w:lang w:val="cy-GB"/>
        </w:rPr>
        <w:t xml:space="preserve">paraclinical </w:t>
      </w:r>
      <w:r w:rsidR="00A270B4">
        <w:rPr>
          <w:rFonts w:eastAsia="Calibri"/>
          <w:b/>
          <w:bCs/>
          <w:iCs/>
          <w:color w:val="0D0D0D" w:themeColor="text1" w:themeTint="F2"/>
          <w:lang w:val="cy-GB"/>
        </w:rPr>
        <w:t>characteristics</w:t>
      </w:r>
      <w:r w:rsidR="00F455C9" w:rsidRPr="005D6197">
        <w:rPr>
          <w:rFonts w:eastAsia="Calibri"/>
          <w:b/>
          <w:bCs/>
          <w:iCs/>
          <w:color w:val="0D0D0D" w:themeColor="text1" w:themeTint="F2"/>
          <w:lang w:val="cy-GB"/>
        </w:rPr>
        <w:t xml:space="preserve"> of </w:t>
      </w:r>
      <w:r w:rsidR="001D6664">
        <w:rPr>
          <w:rFonts w:eastAsia="Calibri"/>
          <w:b/>
          <w:bCs/>
          <w:iCs/>
          <w:color w:val="0D0D0D" w:themeColor="text1" w:themeTint="F2"/>
          <w:lang w:val="cy-GB"/>
        </w:rPr>
        <w:t>HB</w:t>
      </w:r>
      <w:r w:rsidR="00F455C9" w:rsidRPr="005D6197">
        <w:rPr>
          <w:rFonts w:eastAsia="Calibri"/>
          <w:b/>
          <w:bCs/>
          <w:iCs/>
          <w:color w:val="0D0D0D" w:themeColor="text1" w:themeTint="F2"/>
          <w:lang w:val="cy-GB"/>
        </w:rPr>
        <w:t>s</w:t>
      </w:r>
      <w:r w:rsidR="001D6664">
        <w:rPr>
          <w:rFonts w:eastAsia="Calibri"/>
          <w:b/>
          <w:bCs/>
          <w:iCs/>
          <w:color w:val="0D0D0D" w:themeColor="text1" w:themeTint="F2"/>
          <w:lang w:val="cy-GB"/>
        </w:rPr>
        <w:t>A</w:t>
      </w:r>
      <w:r w:rsidR="00F455C9" w:rsidRPr="005D6197">
        <w:rPr>
          <w:rFonts w:eastAsia="Calibri"/>
          <w:b/>
          <w:bCs/>
          <w:iCs/>
          <w:color w:val="0D0D0D" w:themeColor="text1" w:themeTint="F2"/>
          <w:lang w:val="cy-GB"/>
        </w:rPr>
        <w:t>g</w:t>
      </w:r>
      <w:r w:rsidR="009B40BC">
        <w:rPr>
          <w:rFonts w:eastAsia="Calibri"/>
          <w:b/>
          <w:bCs/>
          <w:iCs/>
          <w:color w:val="0D0D0D" w:themeColor="text1" w:themeTint="F2"/>
          <w:lang w:val="cy-GB"/>
        </w:rPr>
        <w:t>-</w:t>
      </w:r>
      <w:r w:rsidR="00F455C9" w:rsidRPr="005D6197">
        <w:rPr>
          <w:rFonts w:eastAsia="Calibri"/>
          <w:b/>
          <w:bCs/>
          <w:iCs/>
          <w:color w:val="0D0D0D" w:themeColor="text1" w:themeTint="F2"/>
          <w:lang w:val="cy-GB"/>
        </w:rPr>
        <w:t xml:space="preserve">positive </w:t>
      </w:r>
      <w:r w:rsidR="009876E2">
        <w:rPr>
          <w:rFonts w:eastAsia="Calibri"/>
          <w:b/>
          <w:bCs/>
          <w:iCs/>
          <w:color w:val="0D0D0D" w:themeColor="text1" w:themeTint="F2"/>
          <w:lang w:val="cy-GB"/>
        </w:rPr>
        <w:t>HCC</w:t>
      </w:r>
      <w:r w:rsidR="00F455C9" w:rsidRPr="005D6197">
        <w:rPr>
          <w:rFonts w:eastAsia="Calibri"/>
          <w:b/>
          <w:bCs/>
          <w:iCs/>
          <w:color w:val="0D0D0D" w:themeColor="text1" w:themeTint="F2"/>
          <w:lang w:val="cy-GB"/>
        </w:rPr>
        <w:t xml:space="preserve"> patients</w:t>
      </w:r>
    </w:p>
    <w:p w14:paraId="49F4F419" w14:textId="14BEE170" w:rsidR="00DE4118" w:rsidRPr="00A75689" w:rsidRDefault="00DE4118" w:rsidP="00A75689">
      <w:pPr>
        <w:ind w:firstLine="0"/>
        <w:rPr>
          <w:i/>
          <w:iCs/>
          <w:lang w:val="cy-GB"/>
        </w:rPr>
      </w:pPr>
      <w:bookmarkStart w:id="467" w:name="_Toc196645591"/>
      <w:bookmarkStart w:id="468" w:name="_Toc196668510"/>
      <w:bookmarkStart w:id="469" w:name="_Toc201856813"/>
      <w:bookmarkStart w:id="470" w:name="_Toc207103099"/>
      <w:r w:rsidRPr="00A75689">
        <w:rPr>
          <w:i/>
          <w:iCs/>
          <w:lang w:val="cy-GB"/>
        </w:rPr>
        <w:lastRenderedPageBreak/>
        <w:t xml:space="preserve">3.3.1. </w:t>
      </w:r>
      <w:r w:rsidR="00DF0BD7" w:rsidRPr="00A75689">
        <w:rPr>
          <w:i/>
          <w:iCs/>
          <w:lang w:val="cy-GB"/>
        </w:rPr>
        <w:t>Association between SUMO and NF</w:t>
      </w:r>
      <w:r w:rsidR="009B40BC">
        <w:rPr>
          <w:i/>
          <w:iCs/>
          <w:lang w:val="cy-GB"/>
        </w:rPr>
        <w:t>-</w:t>
      </w:r>
      <w:r w:rsidR="00DF0BD7" w:rsidRPr="00A75689">
        <w:rPr>
          <w:i/>
          <w:iCs/>
          <w:lang w:val="cy-GB"/>
        </w:rPr>
        <w:t xml:space="preserve">κB gene expression in tumor tissues and clinical </w:t>
      </w:r>
      <w:r w:rsidR="00A270B4">
        <w:rPr>
          <w:i/>
          <w:iCs/>
          <w:lang w:val="cy-GB"/>
        </w:rPr>
        <w:t>characteristics</w:t>
      </w:r>
      <w:bookmarkEnd w:id="467"/>
      <w:bookmarkEnd w:id="468"/>
      <w:bookmarkEnd w:id="469"/>
      <w:bookmarkEnd w:id="470"/>
      <w:r w:rsidR="00DF0BD7" w:rsidRPr="00A75689">
        <w:rPr>
          <w:i/>
          <w:iCs/>
          <w:lang w:val="cy-GB"/>
        </w:rPr>
        <w:t xml:space="preserve"> </w:t>
      </w:r>
    </w:p>
    <w:p w14:paraId="312C02E0" w14:textId="532248FC" w:rsidR="00CC23BD" w:rsidRPr="00CC23BD" w:rsidRDefault="009B40BC" w:rsidP="00437AAA">
      <w:pPr>
        <w:rPr>
          <w:bCs/>
          <w:lang w:val="cy-GB"/>
        </w:rPr>
      </w:pPr>
      <w:r>
        <w:rPr>
          <w:bCs/>
          <w:lang w:val="cy-GB"/>
        </w:rPr>
        <w:t>-</w:t>
      </w:r>
      <w:r w:rsidR="00DE4118" w:rsidRPr="00036D64">
        <w:rPr>
          <w:bCs/>
          <w:lang w:val="cy-GB"/>
        </w:rPr>
        <w:t xml:space="preserve"> </w:t>
      </w:r>
      <w:r w:rsidR="00CC23BD" w:rsidRPr="00CC23BD">
        <w:rPr>
          <w:bCs/>
          <w:lang w:val="cy-GB"/>
        </w:rPr>
        <w:t xml:space="preserve">The expression levels of </w:t>
      </w:r>
      <w:r w:rsidR="00CC23BD" w:rsidRPr="009015A4">
        <w:rPr>
          <w:bCs/>
          <w:i/>
          <w:iCs/>
          <w:lang w:val="cy-GB"/>
        </w:rPr>
        <w:t>SUMO</w:t>
      </w:r>
      <w:r w:rsidR="00CC23BD" w:rsidRPr="00CC23BD">
        <w:rPr>
          <w:bCs/>
          <w:lang w:val="cy-GB"/>
        </w:rPr>
        <w:t xml:space="preserve"> genes in tumor tissues showed no significant correlation with age, sex, or clinical symptoms such as fatigue or right upper quadrant pain (p &gt; 0</w:t>
      </w:r>
      <w:r w:rsidR="000A53A2">
        <w:rPr>
          <w:bCs/>
          <w:lang w:val="cy-GB"/>
        </w:rPr>
        <w:t>,</w:t>
      </w:r>
      <w:r w:rsidR="00CC23BD" w:rsidRPr="00CC23BD">
        <w:rPr>
          <w:bCs/>
          <w:lang w:val="cy-GB"/>
        </w:rPr>
        <w:t>05).</w:t>
      </w:r>
    </w:p>
    <w:p w14:paraId="1114CBB5" w14:textId="4CB41A93" w:rsidR="009B40BC" w:rsidRDefault="009B40BC" w:rsidP="009B40BC">
      <w:pPr>
        <w:rPr>
          <w:bCs/>
          <w:lang w:val="cy-GB"/>
        </w:rPr>
      </w:pPr>
      <w:r>
        <w:rPr>
          <w:bCs/>
          <w:lang w:val="cy-GB"/>
        </w:rPr>
        <w:t>-</w:t>
      </w:r>
      <w:r w:rsidR="00CC23BD">
        <w:rPr>
          <w:bCs/>
          <w:lang w:val="cy-GB"/>
        </w:rPr>
        <w:t xml:space="preserve"> </w:t>
      </w:r>
      <w:r w:rsidR="00CC23BD" w:rsidRPr="00CC23BD">
        <w:rPr>
          <w:bCs/>
          <w:lang w:val="cy-GB"/>
        </w:rPr>
        <w:t xml:space="preserve">The expression of </w:t>
      </w:r>
      <w:r w:rsidR="00CC23BD" w:rsidRPr="009015A4">
        <w:rPr>
          <w:bCs/>
          <w:i/>
          <w:iCs/>
          <w:lang w:val="cy-GB"/>
        </w:rPr>
        <w:t>NF</w:t>
      </w:r>
      <w:r>
        <w:rPr>
          <w:bCs/>
          <w:i/>
          <w:iCs/>
          <w:lang w:val="cy-GB"/>
        </w:rPr>
        <w:t>-</w:t>
      </w:r>
      <w:r w:rsidR="00CC23BD" w:rsidRPr="009015A4">
        <w:rPr>
          <w:bCs/>
          <w:i/>
          <w:iCs/>
          <w:lang w:val="cy-GB"/>
        </w:rPr>
        <w:t>κB</w:t>
      </w:r>
      <w:r w:rsidR="00CC23BD" w:rsidRPr="00CC23BD">
        <w:rPr>
          <w:bCs/>
          <w:lang w:val="cy-GB"/>
        </w:rPr>
        <w:t xml:space="preserve"> genes in tumor tissues was also not associated with sex or clinical symptoms (p &gt; 0</w:t>
      </w:r>
      <w:r w:rsidR="000A53A2">
        <w:rPr>
          <w:bCs/>
          <w:lang w:val="cy-GB"/>
        </w:rPr>
        <w:t>,</w:t>
      </w:r>
      <w:r w:rsidR="00CC23BD" w:rsidRPr="00CC23BD">
        <w:rPr>
          <w:bCs/>
          <w:lang w:val="cy-GB"/>
        </w:rPr>
        <w:t>05).</w:t>
      </w:r>
      <w:bookmarkStart w:id="471" w:name="_Toc207109944"/>
    </w:p>
    <w:p w14:paraId="6C9DAAA1" w14:textId="3421D5D3" w:rsidR="00DE4118" w:rsidRPr="000700E7" w:rsidRDefault="002A2D0F" w:rsidP="009B40BC">
      <w:pPr>
        <w:rPr>
          <w:rFonts w:eastAsia="Calibri"/>
          <w:bCs/>
          <w:iCs/>
          <w:color w:val="0D0D0D" w:themeColor="text1" w:themeTint="F2"/>
        </w:rPr>
      </w:pPr>
      <w:r>
        <w:rPr>
          <w:rFonts w:eastAsia="Calibri"/>
          <w:b/>
          <w:bCs/>
          <w:iCs/>
          <w:color w:val="0D0D0D" w:themeColor="text1" w:themeTint="F2"/>
        </w:rPr>
        <w:t>Table</w:t>
      </w:r>
      <w:r w:rsidR="00DE4118" w:rsidRPr="00036D64">
        <w:rPr>
          <w:rFonts w:eastAsia="Calibri"/>
          <w:b/>
          <w:bCs/>
          <w:iCs/>
          <w:color w:val="0D0D0D" w:themeColor="text1" w:themeTint="F2"/>
          <w:lang w:val="vi-VN"/>
        </w:rPr>
        <w:t xml:space="preserve"> 3.1</w:t>
      </w:r>
      <w:r w:rsidR="00DE4118" w:rsidRPr="00036D64">
        <w:rPr>
          <w:rFonts w:eastAsia="Calibri"/>
          <w:b/>
          <w:bCs/>
          <w:iCs/>
          <w:color w:val="0D0D0D" w:themeColor="text1" w:themeTint="F2"/>
        </w:rPr>
        <w:t>8</w:t>
      </w:r>
      <w:r w:rsidR="00DE4118" w:rsidRPr="00036D64">
        <w:rPr>
          <w:rFonts w:eastAsia="Calibri"/>
          <w:b/>
          <w:bCs/>
          <w:iCs/>
          <w:color w:val="0D0D0D" w:themeColor="text1" w:themeTint="F2"/>
          <w:lang w:val="vi-VN"/>
        </w:rPr>
        <w:t xml:space="preserve">. </w:t>
      </w:r>
      <w:r w:rsidR="00514413" w:rsidRPr="00671B7F">
        <w:rPr>
          <w:rFonts w:eastAsia="Calibri"/>
          <w:iCs/>
          <w:color w:val="0D0D0D" w:themeColor="text1" w:themeTint="F2"/>
          <w:lang w:val="vi-VN"/>
        </w:rPr>
        <w:t xml:space="preserve">Correlation </w:t>
      </w:r>
      <w:r w:rsidR="00671B7F">
        <w:rPr>
          <w:rFonts w:eastAsia="Calibri"/>
          <w:iCs/>
          <w:color w:val="0D0D0D" w:themeColor="text1" w:themeTint="F2"/>
        </w:rPr>
        <w:t>b</w:t>
      </w:r>
      <w:r w:rsidR="00514413" w:rsidRPr="00671B7F">
        <w:rPr>
          <w:rFonts w:eastAsia="Calibri"/>
          <w:iCs/>
          <w:color w:val="0D0D0D" w:themeColor="text1" w:themeTint="F2"/>
          <w:lang w:val="vi-VN"/>
        </w:rPr>
        <w:t xml:space="preserve">etween the </w:t>
      </w:r>
      <w:r w:rsidR="00671B7F">
        <w:rPr>
          <w:rFonts w:eastAsia="Calibri"/>
          <w:iCs/>
          <w:color w:val="0D0D0D" w:themeColor="text1" w:themeTint="F2"/>
        </w:rPr>
        <w:t>r</w:t>
      </w:r>
      <w:r w:rsidR="00514413" w:rsidRPr="00671B7F">
        <w:rPr>
          <w:rFonts w:eastAsia="Calibri"/>
          <w:iCs/>
          <w:color w:val="0D0D0D" w:themeColor="text1" w:themeTint="F2"/>
          <w:lang w:val="vi-VN"/>
        </w:rPr>
        <w:t xml:space="preserve">elative </w:t>
      </w:r>
      <w:r w:rsidR="00671B7F">
        <w:rPr>
          <w:rFonts w:eastAsia="Calibri"/>
          <w:iCs/>
          <w:color w:val="0D0D0D" w:themeColor="text1" w:themeTint="F2"/>
        </w:rPr>
        <w:t>e</w:t>
      </w:r>
      <w:r w:rsidR="00514413" w:rsidRPr="00671B7F">
        <w:rPr>
          <w:rFonts w:eastAsia="Calibri"/>
          <w:iCs/>
          <w:color w:val="0D0D0D" w:themeColor="text1" w:themeTint="F2"/>
          <w:lang w:val="vi-VN"/>
        </w:rPr>
        <w:t xml:space="preserve">xpression </w:t>
      </w:r>
      <w:r w:rsidR="00671B7F">
        <w:rPr>
          <w:rFonts w:eastAsia="Calibri"/>
          <w:iCs/>
          <w:color w:val="0D0D0D" w:themeColor="text1" w:themeTint="F2"/>
        </w:rPr>
        <w:t>l</w:t>
      </w:r>
      <w:r w:rsidR="00514413" w:rsidRPr="00671B7F">
        <w:rPr>
          <w:rFonts w:eastAsia="Calibri"/>
          <w:iCs/>
          <w:color w:val="0D0D0D" w:themeColor="text1" w:themeTint="F2"/>
          <w:lang w:val="vi-VN"/>
        </w:rPr>
        <w:t xml:space="preserve">evels of </w:t>
      </w:r>
      <w:r w:rsidR="00514413" w:rsidRPr="00671B7F">
        <w:rPr>
          <w:rFonts w:eastAsia="Calibri"/>
          <w:i/>
          <w:color w:val="0D0D0D" w:themeColor="text1" w:themeTint="F2"/>
          <w:lang w:val="vi-VN"/>
        </w:rPr>
        <w:t>NF</w:t>
      </w:r>
      <w:r w:rsidR="009B40BC">
        <w:rPr>
          <w:rFonts w:eastAsia="Calibri"/>
          <w:i/>
          <w:color w:val="0D0D0D" w:themeColor="text1" w:themeTint="F2"/>
          <w:lang w:val="vi-VN"/>
        </w:rPr>
        <w:t>-</w:t>
      </w:r>
      <w:r w:rsidR="00514413" w:rsidRPr="00671B7F">
        <w:rPr>
          <w:rFonts w:eastAsia="Calibri"/>
          <w:i/>
          <w:color w:val="0D0D0D" w:themeColor="text1" w:themeTint="F2"/>
          <w:lang w:val="vi-VN"/>
        </w:rPr>
        <w:t>κB</w:t>
      </w:r>
      <w:r w:rsidR="00514413" w:rsidRPr="00671B7F">
        <w:rPr>
          <w:rFonts w:eastAsia="Calibri"/>
          <w:iCs/>
          <w:color w:val="0D0D0D" w:themeColor="text1" w:themeTint="F2"/>
          <w:lang w:val="vi-VN"/>
        </w:rPr>
        <w:t xml:space="preserve"> </w:t>
      </w:r>
      <w:r w:rsidR="00671B7F">
        <w:rPr>
          <w:rFonts w:eastAsia="Calibri"/>
          <w:iCs/>
          <w:color w:val="0D0D0D" w:themeColor="text1" w:themeTint="F2"/>
        </w:rPr>
        <w:t>g</w:t>
      </w:r>
      <w:r w:rsidR="00514413" w:rsidRPr="00671B7F">
        <w:rPr>
          <w:rFonts w:eastAsia="Calibri"/>
          <w:iCs/>
          <w:color w:val="0D0D0D" w:themeColor="text1" w:themeTint="F2"/>
          <w:lang w:val="vi-VN"/>
        </w:rPr>
        <w:t xml:space="preserve">enes in </w:t>
      </w:r>
      <w:r w:rsidR="00671B7F">
        <w:rPr>
          <w:rFonts w:eastAsia="Calibri"/>
          <w:iCs/>
          <w:color w:val="0D0D0D" w:themeColor="text1" w:themeTint="F2"/>
        </w:rPr>
        <w:t>t</w:t>
      </w:r>
      <w:r w:rsidR="00514413" w:rsidRPr="00671B7F">
        <w:rPr>
          <w:rFonts w:eastAsia="Calibri"/>
          <w:iCs/>
          <w:color w:val="0D0D0D" w:themeColor="text1" w:themeTint="F2"/>
          <w:lang w:val="vi-VN"/>
        </w:rPr>
        <w:t xml:space="preserve">umor </w:t>
      </w:r>
      <w:r w:rsidR="00671B7F">
        <w:rPr>
          <w:rFonts w:eastAsia="Calibri"/>
          <w:iCs/>
          <w:color w:val="0D0D0D" w:themeColor="text1" w:themeTint="F2"/>
        </w:rPr>
        <w:t>t</w:t>
      </w:r>
      <w:r w:rsidR="00514413" w:rsidRPr="00671B7F">
        <w:rPr>
          <w:rFonts w:eastAsia="Calibri"/>
          <w:iCs/>
          <w:color w:val="0D0D0D" w:themeColor="text1" w:themeTint="F2"/>
          <w:lang w:val="vi-VN"/>
        </w:rPr>
        <w:t xml:space="preserve">issues and </w:t>
      </w:r>
      <w:r w:rsidR="00671B7F" w:rsidRPr="00671B7F">
        <w:rPr>
          <w:rFonts w:eastAsia="Calibri"/>
          <w:iCs/>
          <w:color w:val="0D0D0D" w:themeColor="text1" w:themeTint="F2"/>
          <w:lang w:val="vi-VN"/>
        </w:rPr>
        <w:t xml:space="preserve">selected clinical </w:t>
      </w:r>
      <w:r w:rsidR="00A270B4">
        <w:rPr>
          <w:rFonts w:eastAsia="Calibri"/>
          <w:iCs/>
          <w:color w:val="0D0D0D" w:themeColor="text1" w:themeTint="F2"/>
          <w:lang w:val="vi-VN"/>
        </w:rPr>
        <w:t>characteristics</w:t>
      </w:r>
      <w:bookmarkEnd w:id="471"/>
    </w:p>
    <w:tbl>
      <w:tblPr>
        <w:tblW w:w="6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827"/>
        <w:gridCol w:w="503"/>
        <w:gridCol w:w="1653"/>
        <w:gridCol w:w="673"/>
        <w:gridCol w:w="1616"/>
        <w:gridCol w:w="766"/>
      </w:tblGrid>
      <w:tr w:rsidR="00DE4118" w:rsidRPr="00036D64" w14:paraId="4C71CA32" w14:textId="77777777" w:rsidTr="00DE4118">
        <w:trPr>
          <w:trHeight w:val="229"/>
          <w:jc w:val="center"/>
        </w:trPr>
        <w:tc>
          <w:tcPr>
            <w:tcW w:w="1371" w:type="dxa"/>
            <w:gridSpan w:val="2"/>
            <w:vMerge w:val="restart"/>
            <w:tcBorders>
              <w:top w:val="single" w:sz="4" w:space="0" w:color="auto"/>
              <w:left w:val="single" w:sz="4" w:space="0" w:color="auto"/>
              <w:bottom w:val="single" w:sz="4" w:space="0" w:color="auto"/>
              <w:right w:val="single" w:sz="4" w:space="0" w:color="auto"/>
            </w:tcBorders>
            <w:noWrap/>
            <w:vAlign w:val="center"/>
          </w:tcPr>
          <w:p w14:paraId="53E5F330" w14:textId="0F6DD68B" w:rsidR="00DE4118" w:rsidRPr="00036D64" w:rsidRDefault="003627D3" w:rsidP="00AE30F2">
            <w:pPr>
              <w:spacing w:line="276" w:lineRule="auto"/>
              <w:ind w:firstLine="0"/>
              <w:contextualSpacing/>
              <w:jc w:val="center"/>
              <w:rPr>
                <w:rFonts w:eastAsia="Calibri"/>
                <w:b/>
                <w:bCs/>
                <w:color w:val="0D0D0D" w:themeColor="text1" w:themeTint="F2"/>
                <w:sz w:val="20"/>
                <w:szCs w:val="20"/>
                <w:lang w:val="en-GB" w:eastAsia="en-GB"/>
              </w:rPr>
            </w:pPr>
            <w:r>
              <w:rPr>
                <w:rFonts w:eastAsia="Calibri"/>
                <w:b/>
                <w:bCs/>
                <w:color w:val="0D0D0D" w:themeColor="text1" w:themeTint="F2"/>
                <w:sz w:val="20"/>
                <w:szCs w:val="20"/>
                <w:lang w:val="en-GB" w:eastAsia="en-GB"/>
              </w:rPr>
              <w:t xml:space="preserve">Clinical </w:t>
            </w:r>
            <w:r w:rsidR="00A270B4">
              <w:rPr>
                <w:rFonts w:eastAsia="Calibri"/>
                <w:b/>
                <w:bCs/>
                <w:color w:val="0D0D0D" w:themeColor="text1" w:themeTint="F2"/>
                <w:sz w:val="20"/>
                <w:szCs w:val="20"/>
                <w:lang w:val="en-GB" w:eastAsia="en-GB"/>
              </w:rPr>
              <w:t>characteristics</w:t>
            </w:r>
          </w:p>
        </w:tc>
        <w:tc>
          <w:tcPr>
            <w:tcW w:w="503" w:type="dxa"/>
            <w:vMerge w:val="restart"/>
            <w:tcBorders>
              <w:top w:val="single" w:sz="4" w:space="0" w:color="auto"/>
              <w:left w:val="single" w:sz="4" w:space="0" w:color="auto"/>
              <w:bottom w:val="single" w:sz="4" w:space="0" w:color="auto"/>
              <w:right w:val="single" w:sz="4" w:space="0" w:color="auto"/>
            </w:tcBorders>
            <w:noWrap/>
            <w:vAlign w:val="center"/>
          </w:tcPr>
          <w:p w14:paraId="37AF6828" w14:textId="77777777" w:rsidR="00DE4118" w:rsidRPr="00036D64" w:rsidRDefault="00DE4118" w:rsidP="00AE30F2">
            <w:pPr>
              <w:spacing w:line="276" w:lineRule="auto"/>
              <w:ind w:firstLine="0"/>
              <w:contextualSpacing/>
              <w:jc w:val="center"/>
              <w:rPr>
                <w:rFonts w:eastAsia="Calibri"/>
                <w:b/>
                <w:bCs/>
                <w:color w:val="0D0D0D" w:themeColor="text1" w:themeTint="F2"/>
                <w:sz w:val="20"/>
                <w:szCs w:val="20"/>
                <w:lang w:val="en-GB" w:eastAsia="en-GB"/>
              </w:rPr>
            </w:pPr>
            <w:r w:rsidRPr="00036D64">
              <w:rPr>
                <w:rFonts w:eastAsia="Calibri"/>
                <w:b/>
                <w:bCs/>
                <w:color w:val="0D0D0D" w:themeColor="text1" w:themeTint="F2"/>
                <w:sz w:val="20"/>
                <w:szCs w:val="20"/>
                <w:lang w:val="en-GB" w:eastAsia="en-GB"/>
              </w:rPr>
              <w:t>n</w:t>
            </w:r>
          </w:p>
        </w:tc>
        <w:tc>
          <w:tcPr>
            <w:tcW w:w="2326" w:type="dxa"/>
            <w:gridSpan w:val="2"/>
            <w:tcBorders>
              <w:top w:val="single" w:sz="4" w:space="0" w:color="auto"/>
              <w:left w:val="single" w:sz="4" w:space="0" w:color="auto"/>
              <w:bottom w:val="single" w:sz="4" w:space="0" w:color="auto"/>
              <w:right w:val="single" w:sz="4" w:space="0" w:color="auto"/>
            </w:tcBorders>
            <w:noWrap/>
            <w:vAlign w:val="center"/>
          </w:tcPr>
          <w:p w14:paraId="5F3B99B3" w14:textId="59143E4D" w:rsidR="00DE4118" w:rsidRPr="00036D64" w:rsidRDefault="00DE4118" w:rsidP="00AE30F2">
            <w:pPr>
              <w:spacing w:line="276" w:lineRule="auto"/>
              <w:ind w:firstLine="0"/>
              <w:contextualSpacing/>
              <w:jc w:val="center"/>
              <w:rPr>
                <w:rFonts w:eastAsia="Calibri"/>
                <w:b/>
                <w:bCs/>
                <w:i/>
                <w:iCs/>
                <w:color w:val="0D0D0D" w:themeColor="text1" w:themeTint="F2"/>
                <w:sz w:val="20"/>
                <w:szCs w:val="20"/>
                <w:lang w:eastAsia="en-GB"/>
              </w:rPr>
            </w:pPr>
            <w:r w:rsidRPr="00036D64">
              <w:rPr>
                <w:rFonts w:eastAsia="Calibri"/>
                <w:b/>
                <w:bCs/>
                <w:i/>
                <w:iCs/>
                <w:color w:val="0D0D0D" w:themeColor="text1" w:themeTint="F2"/>
                <w:sz w:val="20"/>
                <w:szCs w:val="20"/>
                <w:lang w:eastAsia="en-GB"/>
              </w:rPr>
              <w:t>NF</w:t>
            </w:r>
            <w:r w:rsidR="009B40BC">
              <w:rPr>
                <w:rFonts w:eastAsia="Calibri"/>
                <w:b/>
                <w:bCs/>
                <w:i/>
                <w:iCs/>
                <w:color w:val="0D0D0D" w:themeColor="text1" w:themeTint="F2"/>
                <w:sz w:val="20"/>
                <w:szCs w:val="20"/>
                <w:lang w:eastAsia="en-GB"/>
              </w:rPr>
              <w:t>-</w:t>
            </w:r>
            <w:r w:rsidRPr="00036D64">
              <w:rPr>
                <w:rFonts w:eastAsia="Calibri"/>
                <w:b/>
                <w:bCs/>
                <w:i/>
                <w:iCs/>
                <w:color w:val="0D0D0D" w:themeColor="text1" w:themeTint="F2"/>
                <w:sz w:val="20"/>
                <w:szCs w:val="20"/>
                <w:lang w:eastAsia="en-GB"/>
              </w:rPr>
              <w:t>κB p65</w:t>
            </w:r>
          </w:p>
        </w:tc>
        <w:tc>
          <w:tcPr>
            <w:tcW w:w="2382" w:type="dxa"/>
            <w:gridSpan w:val="2"/>
            <w:tcBorders>
              <w:top w:val="single" w:sz="4" w:space="0" w:color="auto"/>
              <w:left w:val="single" w:sz="4" w:space="0" w:color="auto"/>
              <w:bottom w:val="single" w:sz="4" w:space="0" w:color="auto"/>
              <w:right w:val="single" w:sz="4" w:space="0" w:color="auto"/>
            </w:tcBorders>
            <w:noWrap/>
            <w:vAlign w:val="center"/>
          </w:tcPr>
          <w:p w14:paraId="0C8459B2" w14:textId="37D1B1D0" w:rsidR="00DE4118" w:rsidRPr="00036D64" w:rsidRDefault="00DE4118" w:rsidP="00AE30F2">
            <w:pPr>
              <w:spacing w:line="276" w:lineRule="auto"/>
              <w:ind w:firstLine="0"/>
              <w:contextualSpacing/>
              <w:jc w:val="center"/>
              <w:rPr>
                <w:rFonts w:eastAsia="Calibri"/>
                <w:b/>
                <w:bCs/>
                <w:i/>
                <w:iCs/>
                <w:color w:val="0D0D0D" w:themeColor="text1" w:themeTint="F2"/>
                <w:sz w:val="20"/>
                <w:szCs w:val="20"/>
                <w:lang w:eastAsia="en-GB"/>
              </w:rPr>
            </w:pPr>
            <w:r w:rsidRPr="00036D64">
              <w:rPr>
                <w:rFonts w:eastAsia="Calibri"/>
                <w:b/>
                <w:bCs/>
                <w:i/>
                <w:iCs/>
                <w:color w:val="0D0D0D" w:themeColor="text1" w:themeTint="F2"/>
                <w:sz w:val="20"/>
                <w:szCs w:val="20"/>
                <w:lang w:eastAsia="en-GB"/>
              </w:rPr>
              <w:t>NF</w:t>
            </w:r>
            <w:r w:rsidR="009B40BC">
              <w:rPr>
                <w:rFonts w:eastAsia="Calibri"/>
                <w:b/>
                <w:bCs/>
                <w:i/>
                <w:iCs/>
                <w:color w:val="0D0D0D" w:themeColor="text1" w:themeTint="F2"/>
                <w:sz w:val="20"/>
                <w:szCs w:val="20"/>
                <w:lang w:eastAsia="en-GB"/>
              </w:rPr>
              <w:t>-</w:t>
            </w:r>
            <w:r w:rsidRPr="00036D64">
              <w:rPr>
                <w:rFonts w:eastAsia="Calibri"/>
                <w:b/>
                <w:bCs/>
                <w:i/>
                <w:iCs/>
                <w:color w:val="0D0D0D" w:themeColor="text1" w:themeTint="F2"/>
                <w:sz w:val="20"/>
                <w:szCs w:val="20"/>
                <w:lang w:eastAsia="en-GB"/>
              </w:rPr>
              <w:t>κB p50</w:t>
            </w:r>
          </w:p>
        </w:tc>
      </w:tr>
      <w:tr w:rsidR="00DE4118" w:rsidRPr="00036D64" w14:paraId="090378CB" w14:textId="77777777" w:rsidTr="00DE4118">
        <w:trPr>
          <w:trHeight w:val="229"/>
          <w:jc w:val="center"/>
        </w:trPr>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4466B369" w14:textId="77777777" w:rsidR="00DE4118" w:rsidRPr="00036D64" w:rsidRDefault="00DE4118" w:rsidP="00AE30F2">
            <w:pPr>
              <w:spacing w:line="276" w:lineRule="auto"/>
              <w:jc w:val="center"/>
              <w:rPr>
                <w:rFonts w:eastAsia="Calibri"/>
                <w:b/>
                <w:bCs/>
                <w:color w:val="0D0D0D" w:themeColor="text1" w:themeTint="F2"/>
                <w:sz w:val="20"/>
                <w:szCs w:val="20"/>
                <w:lang w:val="en-GB" w:eastAsia="en-GB"/>
              </w:rPr>
            </w:pPr>
          </w:p>
        </w:tc>
        <w:tc>
          <w:tcPr>
            <w:tcW w:w="503" w:type="dxa"/>
            <w:vMerge/>
            <w:tcBorders>
              <w:top w:val="single" w:sz="4" w:space="0" w:color="auto"/>
              <w:left w:val="single" w:sz="4" w:space="0" w:color="auto"/>
              <w:bottom w:val="single" w:sz="4" w:space="0" w:color="auto"/>
              <w:right w:val="single" w:sz="4" w:space="0" w:color="auto"/>
            </w:tcBorders>
            <w:vAlign w:val="center"/>
          </w:tcPr>
          <w:p w14:paraId="32FD956B" w14:textId="77777777" w:rsidR="00DE4118" w:rsidRPr="00036D64" w:rsidRDefault="00DE4118" w:rsidP="00AE30F2">
            <w:pPr>
              <w:spacing w:line="276" w:lineRule="auto"/>
              <w:jc w:val="center"/>
              <w:rPr>
                <w:rFonts w:eastAsia="Calibri"/>
                <w:b/>
                <w:bCs/>
                <w:color w:val="0D0D0D" w:themeColor="text1" w:themeTint="F2"/>
                <w:sz w:val="20"/>
                <w:szCs w:val="20"/>
                <w:lang w:val="en-GB" w:eastAsia="en-GB"/>
              </w:rPr>
            </w:pPr>
          </w:p>
        </w:tc>
        <w:tc>
          <w:tcPr>
            <w:tcW w:w="1653" w:type="dxa"/>
            <w:tcBorders>
              <w:top w:val="single" w:sz="4" w:space="0" w:color="auto"/>
              <w:left w:val="single" w:sz="4" w:space="0" w:color="auto"/>
              <w:bottom w:val="single" w:sz="4" w:space="0" w:color="auto"/>
              <w:right w:val="single" w:sz="4" w:space="0" w:color="auto"/>
            </w:tcBorders>
            <w:noWrap/>
            <w:vAlign w:val="center"/>
          </w:tcPr>
          <w:p w14:paraId="4559EE48" w14:textId="4DB5136F" w:rsidR="00DE4118" w:rsidRPr="00036D64" w:rsidRDefault="003627D3" w:rsidP="00AE30F2">
            <w:pPr>
              <w:spacing w:line="276" w:lineRule="auto"/>
              <w:ind w:firstLine="0"/>
              <w:contextualSpacing/>
              <w:jc w:val="center"/>
              <w:rPr>
                <w:rFonts w:eastAsia="Calibri"/>
                <w:i/>
                <w:iCs/>
                <w:color w:val="0D0D0D" w:themeColor="text1" w:themeTint="F2"/>
                <w:sz w:val="20"/>
                <w:szCs w:val="20"/>
                <w:lang w:val="en-GB" w:eastAsia="en-GB"/>
              </w:rPr>
            </w:pPr>
            <w:r>
              <w:rPr>
                <w:rFonts w:eastAsia="Calibri"/>
                <w:i/>
                <w:iCs/>
                <w:color w:val="0D0D0D" w:themeColor="text1" w:themeTint="F2"/>
                <w:sz w:val="20"/>
                <w:szCs w:val="20"/>
                <w:lang w:val="en-GB" w:eastAsia="en-GB"/>
              </w:rPr>
              <w:t>Median</w:t>
            </w:r>
          </w:p>
          <w:p w14:paraId="261713C7" w14:textId="2669D1D6" w:rsidR="00DE4118" w:rsidRPr="00036D64" w:rsidRDefault="00DE4118" w:rsidP="00AE30F2">
            <w:pPr>
              <w:spacing w:line="276" w:lineRule="auto"/>
              <w:ind w:firstLine="0"/>
              <w:contextualSpacing/>
              <w:jc w:val="center"/>
              <w:rPr>
                <w:rFonts w:eastAsia="Calibri"/>
                <w:i/>
                <w:iCs/>
                <w:color w:val="0D0D0D" w:themeColor="text1" w:themeTint="F2"/>
                <w:sz w:val="20"/>
                <w:szCs w:val="20"/>
                <w:lang w:val="en-GB" w:eastAsia="en-GB"/>
              </w:rPr>
            </w:pPr>
            <w:r w:rsidRPr="00036D64">
              <w:rPr>
                <w:rFonts w:eastAsia="Calibri"/>
                <w:i/>
                <w:iCs/>
                <w:color w:val="0D0D0D" w:themeColor="text1" w:themeTint="F2"/>
                <w:sz w:val="20"/>
                <w:szCs w:val="20"/>
                <w:lang w:val="en-GB" w:eastAsia="en-GB"/>
              </w:rPr>
              <w:t>(</w:t>
            </w:r>
            <w:r w:rsidR="003627D3" w:rsidRPr="003627D3">
              <w:rPr>
                <w:rFonts w:eastAsia="Calibri"/>
                <w:i/>
                <w:iCs/>
                <w:color w:val="0D0D0D" w:themeColor="text1" w:themeTint="F2"/>
                <w:sz w:val="20"/>
                <w:szCs w:val="20"/>
                <w:lang w:val="en-GB" w:eastAsia="en-GB"/>
              </w:rPr>
              <w:t>interquartile range</w:t>
            </w:r>
            <w:r w:rsidRPr="00036D64">
              <w:rPr>
                <w:rFonts w:eastAsia="Calibri"/>
                <w:i/>
                <w:iCs/>
                <w:color w:val="0D0D0D" w:themeColor="text1" w:themeTint="F2"/>
                <w:sz w:val="20"/>
                <w:szCs w:val="20"/>
                <w:lang w:val="en-GB" w:eastAsia="en-GB"/>
              </w:rPr>
              <w:t>)</w:t>
            </w:r>
          </w:p>
        </w:tc>
        <w:tc>
          <w:tcPr>
            <w:tcW w:w="673" w:type="dxa"/>
            <w:tcBorders>
              <w:top w:val="single" w:sz="4" w:space="0" w:color="auto"/>
              <w:left w:val="single" w:sz="4" w:space="0" w:color="auto"/>
              <w:bottom w:val="single" w:sz="4" w:space="0" w:color="auto"/>
              <w:right w:val="single" w:sz="4" w:space="0" w:color="auto"/>
            </w:tcBorders>
            <w:noWrap/>
            <w:vAlign w:val="center"/>
          </w:tcPr>
          <w:p w14:paraId="5E5E880B" w14:textId="77777777" w:rsidR="00DE4118" w:rsidRPr="00036D64" w:rsidRDefault="00DE4118" w:rsidP="00AE30F2">
            <w:pPr>
              <w:spacing w:line="276" w:lineRule="auto"/>
              <w:ind w:firstLine="0"/>
              <w:contextualSpacing/>
              <w:jc w:val="center"/>
              <w:rPr>
                <w:rFonts w:eastAsia="Calibri"/>
                <w:i/>
                <w:iCs/>
                <w:color w:val="0D0D0D" w:themeColor="text1" w:themeTint="F2"/>
                <w:sz w:val="20"/>
                <w:szCs w:val="20"/>
                <w:lang w:val="en-GB" w:eastAsia="en-GB"/>
              </w:rPr>
            </w:pPr>
            <w:r w:rsidRPr="00036D64">
              <w:rPr>
                <w:rFonts w:eastAsia="Calibri"/>
                <w:i/>
                <w:iCs/>
                <w:color w:val="0D0D0D" w:themeColor="text1" w:themeTint="F2"/>
                <w:sz w:val="20"/>
                <w:szCs w:val="20"/>
                <w:lang w:val="en-GB" w:eastAsia="en-GB"/>
              </w:rPr>
              <w:t>p</w:t>
            </w:r>
          </w:p>
        </w:tc>
        <w:tc>
          <w:tcPr>
            <w:tcW w:w="1616" w:type="dxa"/>
            <w:tcBorders>
              <w:top w:val="single" w:sz="4" w:space="0" w:color="auto"/>
              <w:left w:val="single" w:sz="4" w:space="0" w:color="auto"/>
              <w:bottom w:val="single" w:sz="4" w:space="0" w:color="auto"/>
              <w:right w:val="single" w:sz="4" w:space="0" w:color="auto"/>
            </w:tcBorders>
            <w:noWrap/>
            <w:vAlign w:val="center"/>
          </w:tcPr>
          <w:p w14:paraId="6B95E429" w14:textId="30DAFBE3" w:rsidR="00DE4118" w:rsidRPr="00036D64" w:rsidRDefault="00AE30F2" w:rsidP="00AE30F2">
            <w:pPr>
              <w:spacing w:line="276" w:lineRule="auto"/>
              <w:ind w:firstLine="0"/>
              <w:contextualSpacing/>
              <w:jc w:val="center"/>
              <w:rPr>
                <w:rFonts w:eastAsia="Calibri"/>
                <w:i/>
                <w:iCs/>
                <w:color w:val="0D0D0D" w:themeColor="text1" w:themeTint="F2"/>
                <w:sz w:val="20"/>
                <w:szCs w:val="20"/>
                <w:lang w:val="en-GB" w:eastAsia="en-GB"/>
              </w:rPr>
            </w:pPr>
            <w:r>
              <w:rPr>
                <w:rFonts w:eastAsia="Calibri"/>
                <w:i/>
                <w:iCs/>
                <w:color w:val="0D0D0D" w:themeColor="text1" w:themeTint="F2"/>
                <w:sz w:val="20"/>
                <w:szCs w:val="20"/>
                <w:lang w:val="en-GB" w:eastAsia="en-GB"/>
              </w:rPr>
              <w:t>Median</w:t>
            </w:r>
          </w:p>
          <w:p w14:paraId="705EF4C0" w14:textId="6D6271E7" w:rsidR="00DE4118" w:rsidRPr="00036D64" w:rsidRDefault="00DE4118" w:rsidP="00AE30F2">
            <w:pPr>
              <w:spacing w:line="276" w:lineRule="auto"/>
              <w:ind w:firstLine="0"/>
              <w:contextualSpacing/>
              <w:jc w:val="center"/>
              <w:rPr>
                <w:rFonts w:eastAsia="Calibri"/>
                <w:i/>
                <w:iCs/>
                <w:color w:val="0D0D0D" w:themeColor="text1" w:themeTint="F2"/>
                <w:sz w:val="20"/>
                <w:szCs w:val="20"/>
                <w:lang w:val="en-GB" w:eastAsia="en-GB"/>
              </w:rPr>
            </w:pPr>
            <w:r w:rsidRPr="00036D64">
              <w:rPr>
                <w:rFonts w:eastAsia="Calibri"/>
                <w:i/>
                <w:iCs/>
                <w:color w:val="0D0D0D" w:themeColor="text1" w:themeTint="F2"/>
                <w:sz w:val="20"/>
                <w:szCs w:val="20"/>
                <w:lang w:val="en-GB" w:eastAsia="en-GB"/>
              </w:rPr>
              <w:t>(</w:t>
            </w:r>
            <w:r w:rsidR="005E7B9F" w:rsidRPr="005E7B9F">
              <w:rPr>
                <w:rFonts w:eastAsia="Calibri"/>
                <w:i/>
                <w:iCs/>
                <w:color w:val="0D0D0D" w:themeColor="text1" w:themeTint="F2"/>
                <w:sz w:val="20"/>
                <w:szCs w:val="20"/>
                <w:lang w:eastAsia="en-GB"/>
              </w:rPr>
              <w:t>interquartile range</w:t>
            </w:r>
            <w:r w:rsidRPr="00036D64">
              <w:rPr>
                <w:rFonts w:eastAsia="Calibri"/>
                <w:i/>
                <w:iCs/>
                <w:color w:val="0D0D0D" w:themeColor="text1" w:themeTint="F2"/>
                <w:sz w:val="20"/>
                <w:szCs w:val="20"/>
                <w:lang w:val="en-GB" w:eastAsia="en-GB"/>
              </w:rPr>
              <w:t>)</w:t>
            </w:r>
          </w:p>
        </w:tc>
        <w:tc>
          <w:tcPr>
            <w:tcW w:w="766" w:type="dxa"/>
            <w:tcBorders>
              <w:top w:val="single" w:sz="4" w:space="0" w:color="auto"/>
              <w:left w:val="single" w:sz="4" w:space="0" w:color="auto"/>
              <w:bottom w:val="single" w:sz="4" w:space="0" w:color="auto"/>
              <w:right w:val="single" w:sz="4" w:space="0" w:color="auto"/>
            </w:tcBorders>
            <w:noWrap/>
            <w:vAlign w:val="center"/>
          </w:tcPr>
          <w:p w14:paraId="05E04D55" w14:textId="77777777" w:rsidR="00DE4118" w:rsidRPr="00036D64" w:rsidRDefault="00DE4118" w:rsidP="00AE30F2">
            <w:pPr>
              <w:spacing w:line="276" w:lineRule="auto"/>
              <w:ind w:firstLine="0"/>
              <w:contextualSpacing/>
              <w:jc w:val="center"/>
              <w:rPr>
                <w:rFonts w:eastAsia="Calibri"/>
                <w:i/>
                <w:iCs/>
                <w:color w:val="0D0D0D" w:themeColor="text1" w:themeTint="F2"/>
                <w:sz w:val="20"/>
                <w:szCs w:val="20"/>
                <w:lang w:val="en-GB" w:eastAsia="en-GB"/>
              </w:rPr>
            </w:pPr>
            <w:r w:rsidRPr="00036D64">
              <w:rPr>
                <w:rFonts w:eastAsia="Calibri"/>
                <w:i/>
                <w:iCs/>
                <w:color w:val="0D0D0D" w:themeColor="text1" w:themeTint="F2"/>
                <w:sz w:val="20"/>
                <w:szCs w:val="20"/>
                <w:lang w:val="en-GB" w:eastAsia="en-GB"/>
              </w:rPr>
              <w:t>p</w:t>
            </w:r>
          </w:p>
        </w:tc>
      </w:tr>
      <w:tr w:rsidR="00DE4118" w:rsidRPr="00036D64" w14:paraId="3ACAC455" w14:textId="77777777" w:rsidTr="00DE4118">
        <w:trPr>
          <w:trHeight w:val="229"/>
          <w:jc w:val="center"/>
        </w:trPr>
        <w:tc>
          <w:tcPr>
            <w:tcW w:w="594" w:type="dxa"/>
            <w:vMerge w:val="restart"/>
            <w:tcBorders>
              <w:top w:val="single" w:sz="4" w:space="0" w:color="auto"/>
              <w:left w:val="single" w:sz="4" w:space="0" w:color="auto"/>
              <w:bottom w:val="single" w:sz="4" w:space="0" w:color="auto"/>
              <w:right w:val="single" w:sz="4" w:space="0" w:color="auto"/>
            </w:tcBorders>
            <w:noWrap/>
            <w:vAlign w:val="center"/>
          </w:tcPr>
          <w:p w14:paraId="653DBF16" w14:textId="52923E1D" w:rsidR="00DE4118" w:rsidRPr="00036D64" w:rsidRDefault="003627D3" w:rsidP="00AE30F2">
            <w:pPr>
              <w:spacing w:line="276" w:lineRule="auto"/>
              <w:ind w:firstLine="0"/>
              <w:contextualSpacing/>
              <w:rPr>
                <w:color w:val="0D0D0D" w:themeColor="text1" w:themeTint="F2"/>
                <w:sz w:val="20"/>
                <w:szCs w:val="20"/>
                <w:lang w:val="en-GB"/>
              </w:rPr>
            </w:pPr>
            <w:r>
              <w:rPr>
                <w:color w:val="0D0D0D" w:themeColor="text1" w:themeTint="F2"/>
                <w:sz w:val="20"/>
                <w:szCs w:val="20"/>
              </w:rPr>
              <w:t>Age</w:t>
            </w:r>
          </w:p>
        </w:tc>
        <w:tc>
          <w:tcPr>
            <w:tcW w:w="777" w:type="dxa"/>
            <w:tcBorders>
              <w:top w:val="single" w:sz="4" w:space="0" w:color="auto"/>
              <w:left w:val="single" w:sz="4" w:space="0" w:color="auto"/>
              <w:bottom w:val="single" w:sz="4" w:space="0" w:color="auto"/>
              <w:right w:val="single" w:sz="4" w:space="0" w:color="auto"/>
            </w:tcBorders>
            <w:noWrap/>
            <w:vAlign w:val="center"/>
          </w:tcPr>
          <w:p w14:paraId="0CD8A9CE" w14:textId="1DAAAF24" w:rsidR="00DE4118" w:rsidRPr="00036D64" w:rsidRDefault="008A3D2B" w:rsidP="000A53A2">
            <w:pPr>
              <w:spacing w:line="276" w:lineRule="auto"/>
              <w:ind w:firstLine="0"/>
              <w:contextualSpacing/>
              <w:jc w:val="center"/>
              <w:rPr>
                <w:rFonts w:eastAsia="Calibri"/>
                <w:color w:val="0D0D0D" w:themeColor="text1" w:themeTint="F2"/>
                <w:sz w:val="20"/>
                <w:szCs w:val="20"/>
                <w:lang w:val="en-GB" w:eastAsia="en-GB"/>
              </w:rPr>
            </w:pPr>
            <w:r w:rsidRPr="00036D64">
              <w:rPr>
                <w:rFonts w:eastAsia="Calibri"/>
                <w:color w:val="0D0D0D" w:themeColor="text1" w:themeTint="F2"/>
                <w:sz w:val="20"/>
                <w:szCs w:val="20"/>
                <w:lang w:eastAsia="en-GB"/>
              </w:rPr>
              <w:t>&lt;</w:t>
            </w:r>
            <w:r w:rsidR="00DE4118" w:rsidRPr="00036D64">
              <w:rPr>
                <w:rFonts w:eastAsia="Calibri"/>
                <w:color w:val="0D0D0D" w:themeColor="text1" w:themeTint="F2"/>
                <w:sz w:val="20"/>
                <w:szCs w:val="20"/>
                <w:lang w:eastAsia="en-GB"/>
              </w:rPr>
              <w:t>60</w:t>
            </w:r>
          </w:p>
        </w:tc>
        <w:tc>
          <w:tcPr>
            <w:tcW w:w="503" w:type="dxa"/>
            <w:tcBorders>
              <w:top w:val="single" w:sz="4" w:space="0" w:color="auto"/>
              <w:left w:val="single" w:sz="4" w:space="0" w:color="auto"/>
              <w:bottom w:val="single" w:sz="4" w:space="0" w:color="auto"/>
              <w:right w:val="single" w:sz="4" w:space="0" w:color="auto"/>
            </w:tcBorders>
            <w:noWrap/>
            <w:vAlign w:val="center"/>
          </w:tcPr>
          <w:p w14:paraId="6EF6EC25" w14:textId="77777777" w:rsidR="00DE4118" w:rsidRPr="00036D64" w:rsidRDefault="00DE4118" w:rsidP="00AE30F2">
            <w:pPr>
              <w:spacing w:line="276" w:lineRule="auto"/>
              <w:ind w:firstLine="0"/>
              <w:contextualSpacing/>
              <w:rPr>
                <w:rFonts w:eastAsia="Calibri"/>
                <w:color w:val="0D0D0D" w:themeColor="text1" w:themeTint="F2"/>
                <w:sz w:val="20"/>
                <w:szCs w:val="20"/>
                <w:lang w:val="en-GB" w:eastAsia="en-GB"/>
              </w:rPr>
            </w:pPr>
            <w:r w:rsidRPr="00036D64">
              <w:rPr>
                <w:rFonts w:eastAsia="Calibri"/>
                <w:color w:val="0D0D0D" w:themeColor="text1" w:themeTint="F2"/>
                <w:sz w:val="20"/>
                <w:szCs w:val="20"/>
                <w:lang w:val="en-GB" w:eastAsia="en-GB"/>
              </w:rPr>
              <w:t>44</w:t>
            </w:r>
          </w:p>
        </w:tc>
        <w:tc>
          <w:tcPr>
            <w:tcW w:w="1653" w:type="dxa"/>
            <w:tcBorders>
              <w:top w:val="single" w:sz="4" w:space="0" w:color="auto"/>
              <w:left w:val="single" w:sz="4" w:space="0" w:color="auto"/>
              <w:bottom w:val="single" w:sz="4" w:space="0" w:color="auto"/>
              <w:right w:val="single" w:sz="4" w:space="0" w:color="auto"/>
            </w:tcBorders>
            <w:noWrap/>
            <w:vAlign w:val="center"/>
          </w:tcPr>
          <w:p w14:paraId="11CE3D02" w14:textId="77777777" w:rsidR="00DE4118" w:rsidRPr="00036D64" w:rsidRDefault="00DE4118" w:rsidP="00AE30F2">
            <w:pPr>
              <w:spacing w:line="276" w:lineRule="auto"/>
              <w:ind w:firstLine="0"/>
              <w:contextualSpacing/>
              <w:jc w:val="center"/>
              <w:rPr>
                <w:rFonts w:eastAsia="Calibri"/>
                <w:color w:val="0D0D0D" w:themeColor="text1" w:themeTint="F2"/>
                <w:sz w:val="20"/>
                <w:szCs w:val="20"/>
                <w:lang w:val="en-GB" w:eastAsia="en-GB"/>
              </w:rPr>
            </w:pPr>
            <w:r w:rsidRPr="00036D64">
              <w:rPr>
                <w:rFonts w:eastAsia="Calibri"/>
                <w:color w:val="0D0D0D" w:themeColor="text1" w:themeTint="F2"/>
                <w:sz w:val="20"/>
                <w:szCs w:val="20"/>
                <w:lang w:val="en-GB" w:eastAsia="en-GB"/>
              </w:rPr>
              <w:t>2,53</w:t>
            </w:r>
          </w:p>
          <w:p w14:paraId="3007290E" w14:textId="42AE582E" w:rsidR="00DE4118" w:rsidRPr="00036D64" w:rsidRDefault="00DE4118" w:rsidP="00AE30F2">
            <w:pPr>
              <w:spacing w:line="276" w:lineRule="auto"/>
              <w:ind w:firstLine="0"/>
              <w:contextualSpacing/>
              <w:jc w:val="center"/>
              <w:rPr>
                <w:rFonts w:eastAsia="Calibri"/>
                <w:color w:val="0D0D0D" w:themeColor="text1" w:themeTint="F2"/>
                <w:sz w:val="20"/>
                <w:szCs w:val="20"/>
                <w:lang w:val="en-GB" w:eastAsia="en-GB"/>
              </w:rPr>
            </w:pPr>
            <w:r w:rsidRPr="00036D64">
              <w:rPr>
                <w:rFonts w:eastAsia="Calibri"/>
                <w:color w:val="0D0D0D" w:themeColor="text1" w:themeTint="F2"/>
                <w:sz w:val="20"/>
                <w:szCs w:val="20"/>
                <w:lang w:val="en-GB" w:eastAsia="en-GB"/>
              </w:rPr>
              <w:t>(</w:t>
            </w:r>
            <w:r w:rsidR="009B40BC">
              <w:rPr>
                <w:rFonts w:eastAsia="Calibri"/>
                <w:color w:val="0D0D0D" w:themeColor="text1" w:themeTint="F2"/>
                <w:sz w:val="20"/>
                <w:szCs w:val="20"/>
                <w:lang w:val="en-GB" w:eastAsia="en-GB"/>
              </w:rPr>
              <w:t>-</w:t>
            </w:r>
            <w:r w:rsidRPr="00036D64">
              <w:rPr>
                <w:rFonts w:eastAsia="Calibri"/>
                <w:color w:val="0D0D0D" w:themeColor="text1" w:themeTint="F2"/>
                <w:sz w:val="20"/>
                <w:szCs w:val="20"/>
                <w:lang w:val="en-GB" w:eastAsia="en-GB"/>
              </w:rPr>
              <w:t xml:space="preserve">5,22) </w:t>
            </w:r>
            <w:r w:rsidR="000A53A2">
              <w:rPr>
                <w:rFonts w:eastAsia="Calibri"/>
                <w:color w:val="0D0D0D" w:themeColor="text1" w:themeTint="F2"/>
                <w:sz w:val="20"/>
                <w:szCs w:val="20"/>
                <w:lang w:val="en-GB" w:eastAsia="en-GB"/>
              </w:rPr>
              <w:t>-</w:t>
            </w:r>
            <w:r w:rsidRPr="00036D64">
              <w:rPr>
                <w:rFonts w:eastAsia="Calibri"/>
                <w:color w:val="0D0D0D" w:themeColor="text1" w:themeTint="F2"/>
                <w:sz w:val="20"/>
                <w:szCs w:val="20"/>
                <w:lang w:val="en-GB" w:eastAsia="en-GB"/>
              </w:rPr>
              <w:t xml:space="preserve"> 5,07</w:t>
            </w:r>
          </w:p>
        </w:tc>
        <w:tc>
          <w:tcPr>
            <w:tcW w:w="673" w:type="dxa"/>
            <w:vMerge w:val="restart"/>
            <w:tcBorders>
              <w:top w:val="single" w:sz="4" w:space="0" w:color="auto"/>
              <w:left w:val="single" w:sz="4" w:space="0" w:color="auto"/>
              <w:bottom w:val="single" w:sz="4" w:space="0" w:color="auto"/>
              <w:right w:val="single" w:sz="4" w:space="0" w:color="auto"/>
            </w:tcBorders>
            <w:noWrap/>
            <w:vAlign w:val="center"/>
          </w:tcPr>
          <w:p w14:paraId="1DBEC1D3" w14:textId="77777777" w:rsidR="00DE4118" w:rsidRPr="00036D64" w:rsidRDefault="00DE4118" w:rsidP="00AE30F2">
            <w:pPr>
              <w:spacing w:line="276" w:lineRule="auto"/>
              <w:ind w:firstLine="0"/>
              <w:contextualSpacing/>
              <w:jc w:val="center"/>
              <w:rPr>
                <w:rFonts w:eastAsia="Calibri"/>
                <w:i/>
                <w:iCs/>
                <w:color w:val="0D0D0D" w:themeColor="text1" w:themeTint="F2"/>
                <w:sz w:val="20"/>
                <w:szCs w:val="20"/>
                <w:lang w:val="en-GB" w:eastAsia="en-GB"/>
              </w:rPr>
            </w:pPr>
            <w:r w:rsidRPr="00036D64">
              <w:rPr>
                <w:rFonts w:eastAsia="Calibri"/>
                <w:i/>
                <w:iCs/>
                <w:color w:val="0D0D0D" w:themeColor="text1" w:themeTint="F2"/>
                <w:sz w:val="20"/>
                <w:szCs w:val="20"/>
                <w:lang w:val="en-GB" w:eastAsia="en-GB"/>
              </w:rPr>
              <w:t>0,21</w:t>
            </w:r>
          </w:p>
        </w:tc>
        <w:tc>
          <w:tcPr>
            <w:tcW w:w="1616" w:type="dxa"/>
            <w:tcBorders>
              <w:top w:val="single" w:sz="4" w:space="0" w:color="auto"/>
              <w:left w:val="single" w:sz="4" w:space="0" w:color="auto"/>
              <w:bottom w:val="single" w:sz="4" w:space="0" w:color="auto"/>
              <w:right w:val="single" w:sz="4" w:space="0" w:color="auto"/>
            </w:tcBorders>
            <w:noWrap/>
            <w:vAlign w:val="center"/>
          </w:tcPr>
          <w:p w14:paraId="3A1E76EC" w14:textId="4CFEC2E4" w:rsidR="00DE4118" w:rsidRPr="00036D64" w:rsidRDefault="00DE4118" w:rsidP="00AE30F2">
            <w:pPr>
              <w:spacing w:line="276" w:lineRule="auto"/>
              <w:ind w:firstLine="0"/>
              <w:contextualSpacing/>
              <w:jc w:val="center"/>
              <w:rPr>
                <w:rFonts w:eastAsia="Calibri"/>
                <w:color w:val="0D0D0D" w:themeColor="text1" w:themeTint="F2"/>
                <w:sz w:val="20"/>
                <w:szCs w:val="20"/>
                <w:lang w:val="en-GB" w:eastAsia="en-GB"/>
              </w:rPr>
            </w:pPr>
            <w:r w:rsidRPr="00036D64">
              <w:rPr>
                <w:rFonts w:eastAsia="Calibri"/>
                <w:color w:val="0D0D0D" w:themeColor="text1" w:themeTint="F2"/>
                <w:sz w:val="20"/>
                <w:szCs w:val="20"/>
                <w:lang w:val="en-GB" w:eastAsia="en-GB"/>
              </w:rPr>
              <w:t>(</w:t>
            </w:r>
            <w:r w:rsidR="009B40BC">
              <w:rPr>
                <w:rFonts w:eastAsia="Calibri"/>
                <w:color w:val="0D0D0D" w:themeColor="text1" w:themeTint="F2"/>
                <w:sz w:val="20"/>
                <w:szCs w:val="20"/>
                <w:lang w:val="en-GB" w:eastAsia="en-GB"/>
              </w:rPr>
              <w:t>-</w:t>
            </w:r>
            <w:r w:rsidRPr="00036D64">
              <w:rPr>
                <w:rFonts w:eastAsia="Calibri"/>
                <w:color w:val="0D0D0D" w:themeColor="text1" w:themeTint="F2"/>
                <w:sz w:val="20"/>
                <w:szCs w:val="20"/>
                <w:lang w:val="en-GB" w:eastAsia="en-GB"/>
              </w:rPr>
              <w:t>6,72)</w:t>
            </w:r>
          </w:p>
          <w:p w14:paraId="3DC50936" w14:textId="725E62D1" w:rsidR="00DE4118" w:rsidRPr="00036D64" w:rsidRDefault="00DE4118" w:rsidP="00AE30F2">
            <w:pPr>
              <w:spacing w:line="276" w:lineRule="auto"/>
              <w:ind w:firstLine="0"/>
              <w:contextualSpacing/>
              <w:jc w:val="center"/>
              <w:rPr>
                <w:rFonts w:eastAsia="Calibri"/>
                <w:color w:val="0D0D0D" w:themeColor="text1" w:themeTint="F2"/>
                <w:sz w:val="20"/>
                <w:szCs w:val="20"/>
                <w:lang w:val="en-GB" w:eastAsia="en-GB"/>
              </w:rPr>
            </w:pPr>
            <w:r w:rsidRPr="00036D64">
              <w:rPr>
                <w:rFonts w:eastAsia="Calibri"/>
                <w:color w:val="0D0D0D" w:themeColor="text1" w:themeTint="F2"/>
                <w:sz w:val="20"/>
                <w:szCs w:val="20"/>
                <w:lang w:val="en-GB" w:eastAsia="en-GB"/>
              </w:rPr>
              <w:t xml:space="preserve">(12,23) </w:t>
            </w:r>
            <w:r w:rsidR="009B40BC">
              <w:rPr>
                <w:rFonts w:eastAsia="Calibri"/>
                <w:color w:val="0D0D0D" w:themeColor="text1" w:themeTint="F2"/>
                <w:sz w:val="20"/>
                <w:szCs w:val="20"/>
                <w:lang w:val="en-GB" w:eastAsia="en-GB"/>
              </w:rPr>
              <w:t>-</w:t>
            </w:r>
            <w:r w:rsidRPr="00036D64">
              <w:rPr>
                <w:rFonts w:eastAsia="Calibri"/>
                <w:color w:val="0D0D0D" w:themeColor="text1" w:themeTint="F2"/>
                <w:sz w:val="20"/>
                <w:szCs w:val="20"/>
                <w:lang w:val="en-GB" w:eastAsia="en-GB"/>
              </w:rPr>
              <w:t xml:space="preserve"> (</w:t>
            </w:r>
            <w:r w:rsidR="009B40BC">
              <w:rPr>
                <w:rFonts w:eastAsia="Calibri"/>
                <w:color w:val="0D0D0D" w:themeColor="text1" w:themeTint="F2"/>
                <w:sz w:val="20"/>
                <w:szCs w:val="20"/>
                <w:lang w:val="en-GB" w:eastAsia="en-GB"/>
              </w:rPr>
              <w:t>-</w:t>
            </w:r>
            <w:r w:rsidRPr="00036D64">
              <w:rPr>
                <w:rFonts w:eastAsia="Calibri"/>
                <w:color w:val="0D0D0D" w:themeColor="text1" w:themeTint="F2"/>
                <w:sz w:val="20"/>
                <w:szCs w:val="20"/>
                <w:lang w:val="en-GB" w:eastAsia="en-GB"/>
              </w:rPr>
              <w:t>2,96)</w:t>
            </w:r>
          </w:p>
        </w:tc>
        <w:tc>
          <w:tcPr>
            <w:tcW w:w="766" w:type="dxa"/>
            <w:vMerge w:val="restart"/>
            <w:tcBorders>
              <w:top w:val="single" w:sz="4" w:space="0" w:color="auto"/>
              <w:left w:val="single" w:sz="4" w:space="0" w:color="auto"/>
              <w:bottom w:val="single" w:sz="4" w:space="0" w:color="auto"/>
              <w:right w:val="single" w:sz="4" w:space="0" w:color="auto"/>
            </w:tcBorders>
            <w:noWrap/>
            <w:vAlign w:val="center"/>
          </w:tcPr>
          <w:p w14:paraId="4AFF2F6A" w14:textId="77777777" w:rsidR="00DE4118" w:rsidRPr="00036D64" w:rsidRDefault="00DE4118" w:rsidP="00AE30F2">
            <w:pPr>
              <w:spacing w:line="276" w:lineRule="auto"/>
              <w:ind w:firstLine="0"/>
              <w:contextualSpacing/>
              <w:rPr>
                <w:rFonts w:eastAsia="Calibri"/>
                <w:i/>
                <w:iCs/>
                <w:color w:val="0D0D0D" w:themeColor="text1" w:themeTint="F2"/>
                <w:sz w:val="20"/>
                <w:szCs w:val="20"/>
                <w:lang w:val="en-GB" w:eastAsia="en-GB"/>
              </w:rPr>
            </w:pPr>
            <w:r w:rsidRPr="00036D64">
              <w:rPr>
                <w:rFonts w:eastAsia="Calibri"/>
                <w:i/>
                <w:iCs/>
                <w:color w:val="0D0D0D" w:themeColor="text1" w:themeTint="F2"/>
                <w:sz w:val="20"/>
                <w:szCs w:val="20"/>
                <w:lang w:val="en-GB" w:eastAsia="en-GB"/>
              </w:rPr>
              <w:t>0,0005</w:t>
            </w:r>
          </w:p>
        </w:tc>
      </w:tr>
      <w:tr w:rsidR="00DE4118" w:rsidRPr="00036D64" w14:paraId="35FFB570" w14:textId="77777777" w:rsidTr="00DE4118">
        <w:trPr>
          <w:trHeight w:val="229"/>
          <w:jc w:val="center"/>
        </w:trPr>
        <w:tc>
          <w:tcPr>
            <w:tcW w:w="594" w:type="dxa"/>
            <w:vMerge/>
            <w:tcBorders>
              <w:top w:val="single" w:sz="4" w:space="0" w:color="auto"/>
              <w:left w:val="single" w:sz="4" w:space="0" w:color="auto"/>
              <w:bottom w:val="single" w:sz="4" w:space="0" w:color="auto"/>
              <w:right w:val="single" w:sz="4" w:space="0" w:color="auto"/>
            </w:tcBorders>
            <w:vAlign w:val="center"/>
          </w:tcPr>
          <w:p w14:paraId="0FDACE05" w14:textId="77777777" w:rsidR="00DE4118" w:rsidRPr="00036D64" w:rsidRDefault="00DE4118" w:rsidP="00AE30F2">
            <w:pPr>
              <w:widowControl w:val="0"/>
              <w:spacing w:line="276" w:lineRule="auto"/>
              <w:rPr>
                <w:color w:val="0D0D0D" w:themeColor="text1" w:themeTint="F2"/>
                <w:sz w:val="20"/>
                <w:szCs w:val="20"/>
                <w:lang w:val="en-GB"/>
              </w:rPr>
            </w:pPr>
          </w:p>
        </w:tc>
        <w:tc>
          <w:tcPr>
            <w:tcW w:w="777" w:type="dxa"/>
            <w:tcBorders>
              <w:top w:val="single" w:sz="4" w:space="0" w:color="auto"/>
              <w:left w:val="single" w:sz="4" w:space="0" w:color="auto"/>
              <w:bottom w:val="single" w:sz="4" w:space="0" w:color="auto"/>
              <w:right w:val="single" w:sz="4" w:space="0" w:color="auto"/>
            </w:tcBorders>
            <w:noWrap/>
            <w:vAlign w:val="center"/>
          </w:tcPr>
          <w:p w14:paraId="581E40D3" w14:textId="1054BB86" w:rsidR="00DE4118" w:rsidRPr="00036D64" w:rsidRDefault="008A3D2B" w:rsidP="000A53A2">
            <w:pPr>
              <w:widowControl w:val="0"/>
              <w:spacing w:line="276" w:lineRule="auto"/>
              <w:ind w:firstLine="0"/>
              <w:contextualSpacing/>
              <w:jc w:val="center"/>
              <w:rPr>
                <w:rFonts w:eastAsia="Calibri"/>
                <w:color w:val="0D0D0D" w:themeColor="text1" w:themeTint="F2"/>
                <w:sz w:val="20"/>
                <w:szCs w:val="20"/>
                <w:lang w:val="en-GB" w:eastAsia="en-GB"/>
              </w:rPr>
            </w:pPr>
            <w:r w:rsidRPr="00036D64">
              <w:rPr>
                <w:rFonts w:eastAsia="Calibri"/>
                <w:color w:val="0D0D0D" w:themeColor="text1" w:themeTint="F2"/>
                <w:sz w:val="20"/>
                <w:szCs w:val="20"/>
                <w:lang w:eastAsia="en-GB"/>
              </w:rPr>
              <w:t>≥</w:t>
            </w:r>
            <w:r w:rsidR="00DE4118" w:rsidRPr="00036D64">
              <w:rPr>
                <w:rFonts w:eastAsia="Calibri"/>
                <w:color w:val="0D0D0D" w:themeColor="text1" w:themeTint="F2"/>
                <w:sz w:val="20"/>
                <w:szCs w:val="20"/>
                <w:lang w:eastAsia="en-GB"/>
              </w:rPr>
              <w:t xml:space="preserve"> 60</w:t>
            </w:r>
          </w:p>
        </w:tc>
        <w:tc>
          <w:tcPr>
            <w:tcW w:w="503" w:type="dxa"/>
            <w:tcBorders>
              <w:top w:val="single" w:sz="4" w:space="0" w:color="auto"/>
              <w:left w:val="single" w:sz="4" w:space="0" w:color="auto"/>
              <w:bottom w:val="single" w:sz="4" w:space="0" w:color="auto"/>
              <w:right w:val="single" w:sz="4" w:space="0" w:color="auto"/>
            </w:tcBorders>
            <w:noWrap/>
            <w:vAlign w:val="center"/>
          </w:tcPr>
          <w:p w14:paraId="1BA9C289" w14:textId="77777777" w:rsidR="00DE4118" w:rsidRPr="00036D64" w:rsidRDefault="00DE4118" w:rsidP="00AE30F2">
            <w:pPr>
              <w:widowControl w:val="0"/>
              <w:spacing w:line="276" w:lineRule="auto"/>
              <w:ind w:firstLine="0"/>
              <w:contextualSpacing/>
              <w:rPr>
                <w:rFonts w:eastAsia="Calibri"/>
                <w:color w:val="0D0D0D" w:themeColor="text1" w:themeTint="F2"/>
                <w:sz w:val="20"/>
                <w:szCs w:val="20"/>
                <w:lang w:val="en-GB" w:eastAsia="en-GB"/>
              </w:rPr>
            </w:pPr>
            <w:r w:rsidRPr="00036D64">
              <w:rPr>
                <w:rFonts w:eastAsia="Calibri"/>
                <w:color w:val="0D0D0D" w:themeColor="text1" w:themeTint="F2"/>
                <w:sz w:val="20"/>
                <w:szCs w:val="20"/>
                <w:lang w:val="en-GB" w:eastAsia="en-GB"/>
              </w:rPr>
              <w:t>25</w:t>
            </w:r>
          </w:p>
        </w:tc>
        <w:tc>
          <w:tcPr>
            <w:tcW w:w="1653" w:type="dxa"/>
            <w:tcBorders>
              <w:top w:val="single" w:sz="4" w:space="0" w:color="auto"/>
              <w:left w:val="single" w:sz="4" w:space="0" w:color="auto"/>
              <w:bottom w:val="single" w:sz="4" w:space="0" w:color="auto"/>
              <w:right w:val="single" w:sz="4" w:space="0" w:color="auto"/>
            </w:tcBorders>
            <w:noWrap/>
            <w:vAlign w:val="center"/>
          </w:tcPr>
          <w:p w14:paraId="5E2CB39D" w14:textId="26A1619A" w:rsidR="00DE4118" w:rsidRPr="00036D64" w:rsidRDefault="00DE4118" w:rsidP="00AE30F2">
            <w:pPr>
              <w:widowControl w:val="0"/>
              <w:spacing w:line="276" w:lineRule="auto"/>
              <w:ind w:firstLine="0"/>
              <w:contextualSpacing/>
              <w:jc w:val="center"/>
              <w:rPr>
                <w:rFonts w:eastAsia="Calibri"/>
                <w:color w:val="0D0D0D" w:themeColor="text1" w:themeTint="F2"/>
                <w:sz w:val="20"/>
                <w:szCs w:val="20"/>
                <w:lang w:val="en-GB" w:eastAsia="en-GB"/>
              </w:rPr>
            </w:pPr>
            <w:r w:rsidRPr="00036D64">
              <w:rPr>
                <w:rFonts w:eastAsia="Calibri"/>
                <w:color w:val="0D0D0D" w:themeColor="text1" w:themeTint="F2"/>
                <w:sz w:val="20"/>
                <w:szCs w:val="20"/>
                <w:lang w:val="en-GB" w:eastAsia="en-GB"/>
              </w:rPr>
              <w:t>(</w:t>
            </w:r>
            <w:r w:rsidR="009B40BC">
              <w:rPr>
                <w:rFonts w:eastAsia="Calibri"/>
                <w:color w:val="0D0D0D" w:themeColor="text1" w:themeTint="F2"/>
                <w:sz w:val="20"/>
                <w:szCs w:val="20"/>
                <w:lang w:val="en-GB" w:eastAsia="en-GB"/>
              </w:rPr>
              <w:t>-</w:t>
            </w:r>
            <w:r w:rsidRPr="00036D64">
              <w:rPr>
                <w:rFonts w:eastAsia="Calibri"/>
                <w:color w:val="0D0D0D" w:themeColor="text1" w:themeTint="F2"/>
                <w:sz w:val="20"/>
                <w:szCs w:val="20"/>
                <w:lang w:val="en-GB" w:eastAsia="en-GB"/>
              </w:rPr>
              <w:t>1,69)</w:t>
            </w:r>
          </w:p>
          <w:p w14:paraId="3028DB27" w14:textId="1A06A944" w:rsidR="00DE4118" w:rsidRPr="00036D64" w:rsidRDefault="00DE4118" w:rsidP="00AE30F2">
            <w:pPr>
              <w:widowControl w:val="0"/>
              <w:spacing w:line="276" w:lineRule="auto"/>
              <w:ind w:firstLine="0"/>
              <w:contextualSpacing/>
              <w:jc w:val="center"/>
              <w:rPr>
                <w:rFonts w:eastAsia="Calibri"/>
                <w:color w:val="0D0D0D" w:themeColor="text1" w:themeTint="F2"/>
                <w:sz w:val="20"/>
                <w:szCs w:val="20"/>
                <w:lang w:val="en-GB" w:eastAsia="en-GB"/>
              </w:rPr>
            </w:pPr>
            <w:r w:rsidRPr="00036D64">
              <w:rPr>
                <w:rFonts w:eastAsia="Calibri"/>
                <w:color w:val="0D0D0D" w:themeColor="text1" w:themeTint="F2"/>
                <w:sz w:val="20"/>
                <w:szCs w:val="20"/>
                <w:lang w:val="en-GB" w:eastAsia="en-GB"/>
              </w:rPr>
              <w:t>(</w:t>
            </w:r>
            <w:r w:rsidR="009B40BC">
              <w:rPr>
                <w:rFonts w:eastAsia="Calibri"/>
                <w:color w:val="0D0D0D" w:themeColor="text1" w:themeTint="F2"/>
                <w:sz w:val="20"/>
                <w:szCs w:val="20"/>
                <w:lang w:val="en-GB" w:eastAsia="en-GB"/>
              </w:rPr>
              <w:t>-</w:t>
            </w:r>
            <w:r w:rsidRPr="00036D64">
              <w:rPr>
                <w:rFonts w:eastAsia="Calibri"/>
                <w:color w:val="0D0D0D" w:themeColor="text1" w:themeTint="F2"/>
                <w:sz w:val="20"/>
                <w:szCs w:val="20"/>
                <w:lang w:val="en-GB" w:eastAsia="en-GB"/>
              </w:rPr>
              <w:t xml:space="preserve">5,18) </w:t>
            </w:r>
            <w:r w:rsidR="000A53A2">
              <w:rPr>
                <w:rFonts w:eastAsia="Calibri"/>
                <w:color w:val="0D0D0D" w:themeColor="text1" w:themeTint="F2"/>
                <w:sz w:val="20"/>
                <w:szCs w:val="20"/>
                <w:lang w:val="en-GB" w:eastAsia="en-GB"/>
              </w:rPr>
              <w:t>-</w:t>
            </w:r>
            <w:r w:rsidRPr="00036D64">
              <w:rPr>
                <w:rFonts w:eastAsia="Calibri"/>
                <w:color w:val="0D0D0D" w:themeColor="text1" w:themeTint="F2"/>
                <w:sz w:val="20"/>
                <w:szCs w:val="20"/>
                <w:lang w:val="en-GB" w:eastAsia="en-GB"/>
              </w:rPr>
              <w:t xml:space="preserve"> 3,38</w:t>
            </w:r>
          </w:p>
        </w:tc>
        <w:tc>
          <w:tcPr>
            <w:tcW w:w="673" w:type="dxa"/>
            <w:vMerge/>
            <w:tcBorders>
              <w:top w:val="single" w:sz="4" w:space="0" w:color="auto"/>
              <w:left w:val="single" w:sz="4" w:space="0" w:color="auto"/>
              <w:bottom w:val="single" w:sz="4" w:space="0" w:color="auto"/>
              <w:right w:val="single" w:sz="4" w:space="0" w:color="auto"/>
            </w:tcBorders>
            <w:vAlign w:val="center"/>
          </w:tcPr>
          <w:p w14:paraId="2A6C413C" w14:textId="77777777" w:rsidR="00DE4118" w:rsidRPr="00036D64" w:rsidRDefault="00DE4118" w:rsidP="00AE30F2">
            <w:pPr>
              <w:widowControl w:val="0"/>
              <w:spacing w:line="276" w:lineRule="auto"/>
              <w:jc w:val="center"/>
              <w:rPr>
                <w:rFonts w:eastAsia="Calibri"/>
                <w:i/>
                <w:iCs/>
                <w:color w:val="0D0D0D" w:themeColor="text1" w:themeTint="F2"/>
                <w:sz w:val="20"/>
                <w:szCs w:val="20"/>
                <w:lang w:val="en-GB" w:eastAsia="en-GB"/>
              </w:rPr>
            </w:pPr>
          </w:p>
        </w:tc>
        <w:tc>
          <w:tcPr>
            <w:tcW w:w="1616" w:type="dxa"/>
            <w:tcBorders>
              <w:top w:val="single" w:sz="4" w:space="0" w:color="auto"/>
              <w:left w:val="single" w:sz="4" w:space="0" w:color="auto"/>
              <w:bottom w:val="single" w:sz="4" w:space="0" w:color="auto"/>
              <w:right w:val="single" w:sz="4" w:space="0" w:color="auto"/>
            </w:tcBorders>
            <w:noWrap/>
            <w:vAlign w:val="center"/>
          </w:tcPr>
          <w:p w14:paraId="160F5B03" w14:textId="4BFBDFF5" w:rsidR="00DE4118" w:rsidRPr="00036D64" w:rsidRDefault="00DE4118" w:rsidP="00AE30F2">
            <w:pPr>
              <w:widowControl w:val="0"/>
              <w:spacing w:line="276" w:lineRule="auto"/>
              <w:ind w:firstLine="0"/>
              <w:contextualSpacing/>
              <w:jc w:val="center"/>
              <w:rPr>
                <w:rFonts w:eastAsia="Calibri"/>
                <w:color w:val="0D0D0D" w:themeColor="text1" w:themeTint="F2"/>
                <w:sz w:val="20"/>
                <w:szCs w:val="20"/>
                <w:lang w:val="en-GB" w:eastAsia="en-GB"/>
              </w:rPr>
            </w:pPr>
            <w:r w:rsidRPr="00036D64">
              <w:rPr>
                <w:rFonts w:eastAsia="Calibri"/>
                <w:color w:val="0D0D0D" w:themeColor="text1" w:themeTint="F2"/>
                <w:sz w:val="20"/>
                <w:szCs w:val="20"/>
                <w:lang w:val="en-GB" w:eastAsia="en-GB"/>
              </w:rPr>
              <w:t>(</w:t>
            </w:r>
            <w:r w:rsidR="009B40BC">
              <w:rPr>
                <w:rFonts w:eastAsia="Calibri"/>
                <w:color w:val="0D0D0D" w:themeColor="text1" w:themeTint="F2"/>
                <w:sz w:val="20"/>
                <w:szCs w:val="20"/>
                <w:lang w:val="en-GB" w:eastAsia="en-GB"/>
              </w:rPr>
              <w:t>-</w:t>
            </w:r>
            <w:r w:rsidRPr="00036D64">
              <w:rPr>
                <w:rFonts w:eastAsia="Calibri"/>
                <w:color w:val="0D0D0D" w:themeColor="text1" w:themeTint="F2"/>
                <w:sz w:val="20"/>
                <w:szCs w:val="20"/>
                <w:lang w:val="en-GB" w:eastAsia="en-GB"/>
              </w:rPr>
              <w:t>0,46)</w:t>
            </w:r>
          </w:p>
          <w:p w14:paraId="66234F1D" w14:textId="4CF97051" w:rsidR="00DE4118" w:rsidRPr="00036D64" w:rsidRDefault="00DE4118" w:rsidP="00AE30F2">
            <w:pPr>
              <w:widowControl w:val="0"/>
              <w:spacing w:line="276" w:lineRule="auto"/>
              <w:ind w:firstLine="0"/>
              <w:contextualSpacing/>
              <w:jc w:val="center"/>
              <w:rPr>
                <w:rFonts w:eastAsia="Calibri"/>
                <w:color w:val="0D0D0D" w:themeColor="text1" w:themeTint="F2"/>
                <w:sz w:val="20"/>
                <w:szCs w:val="20"/>
                <w:lang w:val="en-GB" w:eastAsia="en-GB"/>
              </w:rPr>
            </w:pPr>
            <w:r w:rsidRPr="00036D64">
              <w:rPr>
                <w:rFonts w:eastAsia="Calibri"/>
                <w:color w:val="0D0D0D" w:themeColor="text1" w:themeTint="F2"/>
                <w:sz w:val="20"/>
                <w:szCs w:val="20"/>
                <w:lang w:val="en-GB" w:eastAsia="en-GB"/>
              </w:rPr>
              <w:t>((</w:t>
            </w:r>
            <w:r w:rsidR="009B40BC">
              <w:rPr>
                <w:rFonts w:eastAsia="Calibri"/>
                <w:color w:val="0D0D0D" w:themeColor="text1" w:themeTint="F2"/>
                <w:sz w:val="20"/>
                <w:szCs w:val="20"/>
                <w:lang w:val="en-GB" w:eastAsia="en-GB"/>
              </w:rPr>
              <w:t>-</w:t>
            </w:r>
            <w:r w:rsidRPr="00036D64">
              <w:rPr>
                <w:rFonts w:eastAsia="Calibri"/>
                <w:color w:val="0D0D0D" w:themeColor="text1" w:themeTint="F2"/>
                <w:sz w:val="20"/>
                <w:szCs w:val="20"/>
                <w:lang w:val="en-GB" w:eastAsia="en-GB"/>
              </w:rPr>
              <w:t xml:space="preserve">5,67) </w:t>
            </w:r>
            <w:r w:rsidR="000A53A2">
              <w:rPr>
                <w:rFonts w:eastAsia="Calibri"/>
                <w:color w:val="0D0D0D" w:themeColor="text1" w:themeTint="F2"/>
                <w:sz w:val="20"/>
                <w:szCs w:val="20"/>
                <w:lang w:val="en-GB" w:eastAsia="en-GB"/>
              </w:rPr>
              <w:t>-</w:t>
            </w:r>
            <w:r w:rsidRPr="00036D64">
              <w:rPr>
                <w:rFonts w:eastAsia="Calibri"/>
                <w:color w:val="0D0D0D" w:themeColor="text1" w:themeTint="F2"/>
                <w:sz w:val="20"/>
                <w:szCs w:val="20"/>
                <w:lang w:val="en-GB" w:eastAsia="en-GB"/>
              </w:rPr>
              <w:t xml:space="preserve"> 6,06)</w:t>
            </w:r>
          </w:p>
        </w:tc>
        <w:tc>
          <w:tcPr>
            <w:tcW w:w="766" w:type="dxa"/>
            <w:vMerge/>
            <w:tcBorders>
              <w:top w:val="single" w:sz="4" w:space="0" w:color="auto"/>
              <w:left w:val="single" w:sz="4" w:space="0" w:color="auto"/>
              <w:bottom w:val="single" w:sz="4" w:space="0" w:color="auto"/>
              <w:right w:val="single" w:sz="4" w:space="0" w:color="auto"/>
            </w:tcBorders>
            <w:vAlign w:val="center"/>
          </w:tcPr>
          <w:p w14:paraId="739F013F" w14:textId="77777777" w:rsidR="00DE4118" w:rsidRPr="00036D64" w:rsidRDefault="00DE4118" w:rsidP="00AE30F2">
            <w:pPr>
              <w:widowControl w:val="0"/>
              <w:spacing w:line="276" w:lineRule="auto"/>
              <w:rPr>
                <w:rFonts w:eastAsia="Calibri"/>
                <w:i/>
                <w:iCs/>
                <w:color w:val="0D0D0D" w:themeColor="text1" w:themeTint="F2"/>
                <w:sz w:val="20"/>
                <w:szCs w:val="20"/>
                <w:lang w:val="en-GB" w:eastAsia="en-GB"/>
              </w:rPr>
            </w:pPr>
          </w:p>
        </w:tc>
      </w:tr>
    </w:tbl>
    <w:p w14:paraId="1A502B00" w14:textId="77777777" w:rsidR="00F04064" w:rsidRPr="00120123" w:rsidRDefault="00F04064" w:rsidP="00F04064">
      <w:pPr>
        <w:widowControl w:val="0"/>
        <w:spacing w:line="360" w:lineRule="auto"/>
        <w:contextualSpacing/>
        <w:rPr>
          <w:rFonts w:eastAsia="Calibri"/>
          <w:bCs/>
          <w:iCs/>
          <w:color w:val="0D0D0D" w:themeColor="text1" w:themeTint="F2"/>
          <w:sz w:val="6"/>
          <w:szCs w:val="6"/>
          <w:lang w:val="cy-GB"/>
        </w:rPr>
      </w:pPr>
    </w:p>
    <w:p w14:paraId="13BE3EB6" w14:textId="662B21FD" w:rsidR="00937638" w:rsidRDefault="009B40BC" w:rsidP="0010423E">
      <w:pPr>
        <w:rPr>
          <w:lang w:val="cy-GB"/>
        </w:rPr>
      </w:pPr>
      <w:r>
        <w:rPr>
          <w:lang w:val="cy-GB"/>
        </w:rPr>
        <w:t>-</w:t>
      </w:r>
      <w:r w:rsidR="00DE4118" w:rsidRPr="00036D64">
        <w:rPr>
          <w:lang w:val="cy-GB"/>
        </w:rPr>
        <w:t xml:space="preserve"> </w:t>
      </w:r>
      <w:r w:rsidR="00937638" w:rsidRPr="00937638">
        <w:rPr>
          <w:lang w:val="cy-GB"/>
        </w:rPr>
        <w:t xml:space="preserve">The relative expression of the </w:t>
      </w:r>
      <w:r w:rsidR="00937638" w:rsidRPr="00FB08BA">
        <w:rPr>
          <w:i/>
          <w:iCs/>
          <w:lang w:val="cy-GB"/>
        </w:rPr>
        <w:t>NF</w:t>
      </w:r>
      <w:r>
        <w:rPr>
          <w:i/>
          <w:iCs/>
          <w:lang w:val="cy-GB"/>
        </w:rPr>
        <w:t>-</w:t>
      </w:r>
      <w:r w:rsidR="00937638" w:rsidRPr="00FB08BA">
        <w:rPr>
          <w:i/>
          <w:iCs/>
          <w:lang w:val="cy-GB"/>
        </w:rPr>
        <w:t>κB p50</w:t>
      </w:r>
      <w:r w:rsidR="00937638" w:rsidRPr="00937638">
        <w:rPr>
          <w:lang w:val="cy-GB"/>
        </w:rPr>
        <w:t xml:space="preserve"> gene in tumor tissues showed a statistically significant difference between patients aged ≥ 60 years and those &lt; 60 years (p = 0</w:t>
      </w:r>
      <w:r w:rsidR="000A53A2">
        <w:rPr>
          <w:lang w:val="cy-GB"/>
        </w:rPr>
        <w:t>,</w:t>
      </w:r>
      <w:r w:rsidR="00937638" w:rsidRPr="00937638">
        <w:rPr>
          <w:lang w:val="cy-GB"/>
        </w:rPr>
        <w:t>0005)</w:t>
      </w:r>
      <w:r w:rsidR="00937638">
        <w:rPr>
          <w:lang w:val="cy-GB"/>
        </w:rPr>
        <w:t>.</w:t>
      </w:r>
    </w:p>
    <w:p w14:paraId="7D0C17E6" w14:textId="7F0B7B1C" w:rsidR="00DE4118" w:rsidRPr="00036D64" w:rsidRDefault="00DE4118" w:rsidP="0010423E">
      <w:pPr>
        <w:ind w:firstLine="0"/>
        <w:contextualSpacing/>
        <w:rPr>
          <w:rFonts w:eastAsia="Calibri"/>
          <w:i/>
          <w:iCs/>
          <w:color w:val="0D0D0D" w:themeColor="text1" w:themeTint="F2"/>
          <w:lang w:val="cy-GB"/>
        </w:rPr>
      </w:pPr>
      <w:bookmarkStart w:id="472" w:name="_Toc207103100"/>
      <w:r w:rsidRPr="00036D64">
        <w:rPr>
          <w:rFonts w:eastAsia="Calibri"/>
          <w:i/>
          <w:iCs/>
          <w:color w:val="0D0D0D" w:themeColor="text1" w:themeTint="F2"/>
          <w:lang w:val="cy-GB"/>
        </w:rPr>
        <w:t xml:space="preserve">3.3.2. </w:t>
      </w:r>
      <w:bookmarkEnd w:id="472"/>
      <w:r w:rsidR="00937638">
        <w:rPr>
          <w:rFonts w:eastAsia="Calibri"/>
          <w:i/>
          <w:iCs/>
          <w:color w:val="0D0D0D" w:themeColor="text1" w:themeTint="F2"/>
          <w:lang w:val="cy-GB"/>
        </w:rPr>
        <w:t>A</w:t>
      </w:r>
      <w:r w:rsidR="00937638" w:rsidRPr="00937638">
        <w:rPr>
          <w:rFonts w:eastAsia="Calibri"/>
          <w:i/>
          <w:iCs/>
          <w:color w:val="0D0D0D" w:themeColor="text1" w:themeTint="F2"/>
          <w:lang w:val="cy-GB"/>
        </w:rPr>
        <w:t>ssociation between the expression of the studied genes in tumor tissues and selected paraclinical parameters</w:t>
      </w:r>
    </w:p>
    <w:p w14:paraId="1A4B901B" w14:textId="6C16AB4B" w:rsidR="00DE4118" w:rsidRPr="00036D64" w:rsidRDefault="00120123" w:rsidP="004D2EF4">
      <w:pPr>
        <w:spacing w:line="276" w:lineRule="auto"/>
        <w:ind w:firstLine="0"/>
        <w:contextualSpacing/>
        <w:jc w:val="center"/>
        <w:rPr>
          <w:rFonts w:eastAsia="Calibri"/>
          <w:b/>
          <w:bCs/>
          <w:iCs/>
          <w:color w:val="0D0D0D" w:themeColor="text1" w:themeTint="F2"/>
          <w:lang w:val="vi-VN"/>
        </w:rPr>
      </w:pPr>
      <w:bookmarkStart w:id="473" w:name="_Toc207109950"/>
      <w:r>
        <w:rPr>
          <w:rFonts w:eastAsia="Calibri"/>
          <w:b/>
          <w:bCs/>
          <w:iCs/>
          <w:color w:val="0D0D0D" w:themeColor="text1" w:themeTint="F2"/>
        </w:rPr>
        <w:t>Table</w:t>
      </w:r>
      <w:r w:rsidR="00DE4118" w:rsidRPr="00036D64">
        <w:rPr>
          <w:rFonts w:eastAsia="Calibri"/>
          <w:b/>
          <w:bCs/>
          <w:iCs/>
          <w:color w:val="0D0D0D" w:themeColor="text1" w:themeTint="F2"/>
          <w:lang w:val="vi-VN"/>
        </w:rPr>
        <w:t xml:space="preserve"> 3.2</w:t>
      </w:r>
      <w:r w:rsidR="00DE4118" w:rsidRPr="00036D64">
        <w:rPr>
          <w:rFonts w:eastAsia="Calibri"/>
          <w:b/>
          <w:bCs/>
          <w:iCs/>
          <w:color w:val="0D0D0D" w:themeColor="text1" w:themeTint="F2"/>
        </w:rPr>
        <w:t>4</w:t>
      </w:r>
      <w:r w:rsidR="00DE4118" w:rsidRPr="00036D64">
        <w:rPr>
          <w:rFonts w:eastAsia="Calibri"/>
          <w:b/>
          <w:bCs/>
          <w:iCs/>
          <w:color w:val="0D0D0D" w:themeColor="text1" w:themeTint="F2"/>
          <w:lang w:val="vi-VN"/>
        </w:rPr>
        <w:t xml:space="preserve">. </w:t>
      </w:r>
      <w:bookmarkEnd w:id="473"/>
      <w:r w:rsidR="00937638" w:rsidRPr="00937638">
        <w:rPr>
          <w:rFonts w:eastAsia="Calibri"/>
          <w:bCs/>
          <w:iCs/>
          <w:color w:val="0D0D0D" w:themeColor="text1" w:themeTint="F2"/>
          <w:lang w:val="vi-VN"/>
        </w:rPr>
        <w:t xml:space="preserve">Association between the expression of the studied genes in tumor tissues and plasma </w:t>
      </w:r>
      <w:r w:rsidR="00937638">
        <w:rPr>
          <w:rFonts w:eastAsia="Calibri"/>
          <w:bCs/>
          <w:iCs/>
          <w:color w:val="0D0D0D" w:themeColor="text1" w:themeTint="F2"/>
        </w:rPr>
        <w:t>AFP</w:t>
      </w:r>
      <w:r w:rsidR="00937638" w:rsidRPr="00937638">
        <w:rPr>
          <w:rFonts w:eastAsia="Calibri"/>
          <w:bCs/>
          <w:iCs/>
          <w:color w:val="0D0D0D" w:themeColor="text1" w:themeTint="F2"/>
          <w:lang w:val="vi-VN"/>
        </w:rPr>
        <w:t xml:space="preserve"> levels</w:t>
      </w:r>
    </w:p>
    <w:tbl>
      <w:tblPr>
        <w:tblW w:w="6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268"/>
        <w:gridCol w:w="2488"/>
        <w:gridCol w:w="583"/>
      </w:tblGrid>
      <w:tr w:rsidR="00DE4118" w:rsidRPr="00036D64" w14:paraId="48DD31BB" w14:textId="77777777" w:rsidTr="00F04064">
        <w:trPr>
          <w:trHeight w:val="462"/>
          <w:jc w:val="center"/>
        </w:trPr>
        <w:tc>
          <w:tcPr>
            <w:tcW w:w="1276" w:type="dxa"/>
            <w:vMerge w:val="restart"/>
            <w:tcBorders>
              <w:top w:val="single" w:sz="4" w:space="0" w:color="auto"/>
              <w:left w:val="single" w:sz="4" w:space="0" w:color="auto"/>
              <w:bottom w:val="single" w:sz="4" w:space="0" w:color="auto"/>
              <w:right w:val="single" w:sz="4" w:space="0" w:color="auto"/>
            </w:tcBorders>
            <w:noWrap/>
            <w:vAlign w:val="center"/>
          </w:tcPr>
          <w:p w14:paraId="112CCA62" w14:textId="7C629ABD" w:rsidR="00DE4118" w:rsidRPr="00036D64" w:rsidRDefault="00A34E8E" w:rsidP="00F04064">
            <w:pPr>
              <w:spacing w:line="360" w:lineRule="auto"/>
              <w:ind w:firstLine="0"/>
              <w:contextualSpacing/>
              <w:jc w:val="center"/>
              <w:rPr>
                <w:rFonts w:eastAsia="Calibri"/>
                <w:b/>
                <w:bCs/>
                <w:iCs/>
                <w:color w:val="0D0D0D" w:themeColor="text1" w:themeTint="F2"/>
                <w:sz w:val="20"/>
                <w:szCs w:val="20"/>
                <w:lang w:val="en-GB"/>
              </w:rPr>
            </w:pPr>
            <w:r>
              <w:rPr>
                <w:rFonts w:eastAsia="Calibri"/>
                <w:b/>
                <w:bCs/>
                <w:iCs/>
                <w:color w:val="0D0D0D" w:themeColor="text1" w:themeTint="F2"/>
                <w:sz w:val="20"/>
                <w:szCs w:val="20"/>
                <w:lang w:val="en-GB"/>
              </w:rPr>
              <w:t>Genes</w:t>
            </w:r>
          </w:p>
        </w:tc>
        <w:tc>
          <w:tcPr>
            <w:tcW w:w="4756" w:type="dxa"/>
            <w:gridSpan w:val="2"/>
            <w:tcBorders>
              <w:top w:val="single" w:sz="4" w:space="0" w:color="auto"/>
              <w:left w:val="single" w:sz="4" w:space="0" w:color="auto"/>
              <w:bottom w:val="single" w:sz="4" w:space="0" w:color="auto"/>
              <w:right w:val="single" w:sz="4" w:space="0" w:color="auto"/>
            </w:tcBorders>
            <w:noWrap/>
            <w:vAlign w:val="center"/>
          </w:tcPr>
          <w:p w14:paraId="7E5CC3A6" w14:textId="71A2727C" w:rsidR="00DE4118" w:rsidRPr="00036D64" w:rsidRDefault="00A34E8E" w:rsidP="00F04064">
            <w:pPr>
              <w:spacing w:line="360" w:lineRule="auto"/>
              <w:ind w:firstLine="0"/>
              <w:contextualSpacing/>
              <w:jc w:val="center"/>
              <w:rPr>
                <w:rFonts w:eastAsia="Calibri"/>
                <w:bCs/>
                <w:i/>
                <w:iCs/>
                <w:color w:val="0D0D0D" w:themeColor="text1" w:themeTint="F2"/>
                <w:sz w:val="20"/>
                <w:szCs w:val="20"/>
                <w:lang w:val="en-GB"/>
              </w:rPr>
            </w:pPr>
            <w:r>
              <w:rPr>
                <w:rFonts w:eastAsia="Calibri"/>
                <w:b/>
                <w:bCs/>
                <w:iCs/>
                <w:color w:val="0D0D0D" w:themeColor="text1" w:themeTint="F2"/>
                <w:sz w:val="20"/>
                <w:szCs w:val="20"/>
                <w:lang w:val="en-GB"/>
              </w:rPr>
              <w:t>P</w:t>
            </w:r>
            <w:r w:rsidRPr="00A34E8E">
              <w:rPr>
                <w:rFonts w:eastAsia="Calibri"/>
                <w:b/>
                <w:bCs/>
                <w:iCs/>
                <w:color w:val="0D0D0D" w:themeColor="text1" w:themeTint="F2"/>
                <w:sz w:val="20"/>
                <w:szCs w:val="20"/>
                <w:lang w:val="en-GB"/>
              </w:rPr>
              <w:t>lasma AFP levels</w:t>
            </w:r>
          </w:p>
        </w:tc>
        <w:tc>
          <w:tcPr>
            <w:tcW w:w="583" w:type="dxa"/>
            <w:vMerge w:val="restart"/>
            <w:tcBorders>
              <w:top w:val="single" w:sz="4" w:space="0" w:color="auto"/>
              <w:left w:val="single" w:sz="4" w:space="0" w:color="auto"/>
              <w:right w:val="single" w:sz="4" w:space="0" w:color="auto"/>
            </w:tcBorders>
            <w:vAlign w:val="center"/>
          </w:tcPr>
          <w:p w14:paraId="47CAC465" w14:textId="77777777" w:rsidR="00DE4118" w:rsidRPr="00036D64" w:rsidRDefault="00DE4118" w:rsidP="00F04064">
            <w:pPr>
              <w:spacing w:line="360" w:lineRule="auto"/>
              <w:ind w:firstLine="0"/>
              <w:contextualSpacing/>
              <w:jc w:val="center"/>
              <w:rPr>
                <w:rFonts w:eastAsia="Calibri"/>
                <w:b/>
                <w:bCs/>
                <w:i/>
                <w:iCs/>
                <w:color w:val="0D0D0D" w:themeColor="text1" w:themeTint="F2"/>
                <w:sz w:val="20"/>
                <w:szCs w:val="20"/>
                <w:lang w:val="en-GB"/>
              </w:rPr>
            </w:pPr>
            <w:r w:rsidRPr="00036D64">
              <w:rPr>
                <w:rFonts w:eastAsia="Calibri"/>
                <w:b/>
                <w:bCs/>
                <w:i/>
                <w:iCs/>
                <w:color w:val="0D0D0D" w:themeColor="text1" w:themeTint="F2"/>
                <w:sz w:val="20"/>
                <w:szCs w:val="20"/>
                <w:lang w:val="en-GB"/>
              </w:rPr>
              <w:t>p</w:t>
            </w:r>
          </w:p>
        </w:tc>
      </w:tr>
      <w:tr w:rsidR="00DE4118" w:rsidRPr="00036D64" w14:paraId="5309EF55" w14:textId="77777777" w:rsidTr="00F04064">
        <w:trPr>
          <w:trHeight w:val="462"/>
          <w:jc w:val="center"/>
        </w:trPr>
        <w:tc>
          <w:tcPr>
            <w:tcW w:w="1276" w:type="dxa"/>
            <w:vMerge/>
            <w:tcBorders>
              <w:top w:val="single" w:sz="4" w:space="0" w:color="auto"/>
              <w:left w:val="single" w:sz="4" w:space="0" w:color="auto"/>
              <w:bottom w:val="single" w:sz="4" w:space="0" w:color="auto"/>
              <w:right w:val="single" w:sz="4" w:space="0" w:color="auto"/>
            </w:tcBorders>
            <w:vAlign w:val="center"/>
          </w:tcPr>
          <w:p w14:paraId="68C9A102" w14:textId="77777777" w:rsidR="00DE4118" w:rsidRPr="00036D64" w:rsidRDefault="00DE4118" w:rsidP="00F04064">
            <w:pPr>
              <w:spacing w:line="360" w:lineRule="auto"/>
              <w:contextualSpacing/>
              <w:jc w:val="center"/>
              <w:rPr>
                <w:rFonts w:eastAsia="Calibri"/>
                <w:b/>
                <w:bCs/>
                <w:iCs/>
                <w:color w:val="0D0D0D" w:themeColor="text1" w:themeTint="F2"/>
                <w:sz w:val="20"/>
                <w:szCs w:val="20"/>
                <w:lang w:val="en-GB"/>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5467181" w14:textId="24520BE1" w:rsidR="00DE4118" w:rsidRPr="00036D64" w:rsidRDefault="00DE4118" w:rsidP="00F04064">
            <w:pPr>
              <w:spacing w:line="360" w:lineRule="auto"/>
              <w:ind w:firstLine="0"/>
              <w:contextualSpacing/>
              <w:jc w:val="center"/>
              <w:rPr>
                <w:rFonts w:eastAsia="Calibri"/>
                <w:bCs/>
                <w:iCs/>
                <w:color w:val="0D0D0D" w:themeColor="text1" w:themeTint="F2"/>
                <w:sz w:val="20"/>
                <w:szCs w:val="20"/>
                <w:lang w:val="en-GB"/>
              </w:rPr>
            </w:pPr>
            <w:r w:rsidRPr="00036D64">
              <w:rPr>
                <w:rFonts w:eastAsia="Calibri"/>
                <w:bCs/>
                <w:iCs/>
                <w:color w:val="0D0D0D" w:themeColor="text1" w:themeTint="F2"/>
                <w:sz w:val="20"/>
                <w:szCs w:val="20"/>
              </w:rPr>
              <w:t xml:space="preserve">≤ 20 </w:t>
            </w:r>
            <w:r w:rsidRPr="00036D64">
              <w:rPr>
                <w:rFonts w:eastAsia="Calibri"/>
                <w:bCs/>
                <w:iCs/>
                <w:color w:val="0D0D0D" w:themeColor="text1" w:themeTint="F2"/>
                <w:sz w:val="20"/>
                <w:szCs w:val="20"/>
                <w:lang w:val="en-GB"/>
              </w:rPr>
              <w:t>ng/mL (n = 24)</w:t>
            </w:r>
          </w:p>
        </w:tc>
        <w:tc>
          <w:tcPr>
            <w:tcW w:w="2488" w:type="dxa"/>
            <w:tcBorders>
              <w:top w:val="single" w:sz="4" w:space="0" w:color="auto"/>
              <w:left w:val="single" w:sz="4" w:space="0" w:color="auto"/>
              <w:bottom w:val="single" w:sz="4" w:space="0" w:color="auto"/>
              <w:right w:val="single" w:sz="4" w:space="0" w:color="auto"/>
            </w:tcBorders>
            <w:noWrap/>
            <w:vAlign w:val="center"/>
          </w:tcPr>
          <w:p w14:paraId="4C99F16A" w14:textId="2A663144" w:rsidR="00DE4118" w:rsidRPr="00036D64" w:rsidRDefault="00DE4118" w:rsidP="00F04064">
            <w:pPr>
              <w:spacing w:line="360" w:lineRule="auto"/>
              <w:ind w:firstLine="0"/>
              <w:contextualSpacing/>
              <w:jc w:val="center"/>
              <w:rPr>
                <w:rFonts w:eastAsia="Calibri"/>
                <w:bCs/>
                <w:iCs/>
                <w:color w:val="0D0D0D" w:themeColor="text1" w:themeTint="F2"/>
                <w:sz w:val="20"/>
                <w:szCs w:val="20"/>
              </w:rPr>
            </w:pPr>
            <w:r w:rsidRPr="00036D64">
              <w:rPr>
                <w:rFonts w:eastAsia="Calibri"/>
                <w:bCs/>
                <w:iCs/>
                <w:color w:val="0D0D0D" w:themeColor="text1" w:themeTint="F2"/>
                <w:sz w:val="20"/>
                <w:szCs w:val="20"/>
              </w:rPr>
              <w:t xml:space="preserve">&gt; 20 </w:t>
            </w:r>
            <w:r w:rsidRPr="00036D64">
              <w:rPr>
                <w:rFonts w:eastAsia="Calibri"/>
                <w:bCs/>
                <w:iCs/>
                <w:color w:val="0D0D0D" w:themeColor="text1" w:themeTint="F2"/>
                <w:sz w:val="20"/>
                <w:szCs w:val="20"/>
                <w:lang w:val="en-GB"/>
              </w:rPr>
              <w:t>ng/mL (n = 45)</w:t>
            </w:r>
          </w:p>
        </w:tc>
        <w:tc>
          <w:tcPr>
            <w:tcW w:w="583" w:type="dxa"/>
            <w:vMerge/>
            <w:tcBorders>
              <w:left w:val="single" w:sz="4" w:space="0" w:color="auto"/>
              <w:bottom w:val="single" w:sz="4" w:space="0" w:color="auto"/>
              <w:right w:val="single" w:sz="4" w:space="0" w:color="auto"/>
            </w:tcBorders>
            <w:vAlign w:val="center"/>
          </w:tcPr>
          <w:p w14:paraId="48CF47FF" w14:textId="77777777" w:rsidR="00DE4118" w:rsidRPr="00036D64" w:rsidRDefault="00DE4118" w:rsidP="00F04064">
            <w:pPr>
              <w:spacing w:line="360" w:lineRule="auto"/>
              <w:contextualSpacing/>
              <w:jc w:val="center"/>
              <w:rPr>
                <w:rFonts w:eastAsia="Calibri"/>
                <w:bCs/>
                <w:i/>
                <w:iCs/>
                <w:color w:val="0D0D0D" w:themeColor="text1" w:themeTint="F2"/>
                <w:sz w:val="20"/>
                <w:szCs w:val="20"/>
                <w:lang w:val="en-GB"/>
              </w:rPr>
            </w:pPr>
          </w:p>
        </w:tc>
      </w:tr>
      <w:tr w:rsidR="00DE4118" w:rsidRPr="00036D64" w14:paraId="1370FF29" w14:textId="77777777" w:rsidTr="00F04064">
        <w:trPr>
          <w:trHeight w:val="462"/>
          <w:jc w:val="center"/>
        </w:trPr>
        <w:tc>
          <w:tcPr>
            <w:tcW w:w="1276" w:type="dxa"/>
            <w:tcBorders>
              <w:top w:val="single" w:sz="4" w:space="0" w:color="auto"/>
              <w:left w:val="single" w:sz="4" w:space="0" w:color="auto"/>
              <w:bottom w:val="single" w:sz="4" w:space="0" w:color="auto"/>
              <w:right w:val="single" w:sz="4" w:space="0" w:color="auto"/>
            </w:tcBorders>
            <w:noWrap/>
            <w:vAlign w:val="center"/>
          </w:tcPr>
          <w:p w14:paraId="3F2F66B9" w14:textId="77777777" w:rsidR="00DE4118" w:rsidRPr="00036D64" w:rsidRDefault="00DE4118" w:rsidP="00F04064">
            <w:pPr>
              <w:spacing w:line="360" w:lineRule="auto"/>
              <w:ind w:firstLine="0"/>
              <w:contextualSpacing/>
              <w:jc w:val="center"/>
              <w:rPr>
                <w:rFonts w:eastAsia="Calibri"/>
                <w:bCs/>
                <w:i/>
                <w:iCs/>
                <w:color w:val="0D0D0D" w:themeColor="text1" w:themeTint="F2"/>
                <w:sz w:val="20"/>
                <w:szCs w:val="20"/>
              </w:rPr>
            </w:pPr>
            <w:r w:rsidRPr="00036D64">
              <w:rPr>
                <w:rFonts w:eastAsia="Calibri"/>
                <w:bCs/>
                <w:i/>
                <w:iCs/>
                <w:color w:val="0D0D0D" w:themeColor="text1" w:themeTint="F2"/>
                <w:sz w:val="20"/>
                <w:szCs w:val="20"/>
              </w:rPr>
              <w:t>SUMO1</w:t>
            </w:r>
          </w:p>
        </w:tc>
        <w:tc>
          <w:tcPr>
            <w:tcW w:w="2268" w:type="dxa"/>
            <w:tcBorders>
              <w:top w:val="single" w:sz="4" w:space="0" w:color="auto"/>
              <w:left w:val="single" w:sz="4" w:space="0" w:color="auto"/>
              <w:bottom w:val="single" w:sz="4" w:space="0" w:color="auto"/>
              <w:right w:val="single" w:sz="4" w:space="0" w:color="auto"/>
            </w:tcBorders>
            <w:noWrap/>
            <w:vAlign w:val="center"/>
          </w:tcPr>
          <w:p w14:paraId="18848EB1" w14:textId="5180ED05" w:rsidR="00DE4118" w:rsidRPr="00036D64" w:rsidRDefault="00DE4118" w:rsidP="00F04064">
            <w:pPr>
              <w:spacing w:line="360" w:lineRule="auto"/>
              <w:ind w:firstLine="0"/>
              <w:contextualSpacing/>
              <w:jc w:val="center"/>
              <w:rPr>
                <w:rFonts w:eastAsia="Calibri"/>
                <w:bCs/>
                <w:iCs/>
                <w:color w:val="0D0D0D" w:themeColor="text1" w:themeTint="F2"/>
                <w:sz w:val="20"/>
                <w:szCs w:val="20"/>
                <w:lang w:val="en-GB"/>
              </w:rPr>
            </w:pPr>
            <w:r w:rsidRPr="00036D64">
              <w:rPr>
                <w:rFonts w:eastAsia="Calibri"/>
                <w:bCs/>
                <w:iCs/>
                <w:color w:val="0D0D0D" w:themeColor="text1" w:themeTint="F2"/>
                <w:sz w:val="20"/>
                <w:szCs w:val="20"/>
                <w:lang w:val="en-GB"/>
              </w:rPr>
              <w:t>0,87 ((</w:t>
            </w:r>
            <w:r w:rsidR="009B40BC">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0,40) </w:t>
            </w:r>
            <w:r w:rsidR="000A53A2">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 5,07)</w:t>
            </w:r>
          </w:p>
        </w:tc>
        <w:tc>
          <w:tcPr>
            <w:tcW w:w="2488" w:type="dxa"/>
            <w:tcBorders>
              <w:top w:val="single" w:sz="4" w:space="0" w:color="auto"/>
              <w:left w:val="single" w:sz="4" w:space="0" w:color="auto"/>
              <w:bottom w:val="single" w:sz="4" w:space="0" w:color="auto"/>
              <w:right w:val="single" w:sz="4" w:space="0" w:color="auto"/>
            </w:tcBorders>
            <w:noWrap/>
            <w:vAlign w:val="center"/>
          </w:tcPr>
          <w:p w14:paraId="3062DAB8" w14:textId="745E846F" w:rsidR="00DE4118" w:rsidRPr="00036D64" w:rsidRDefault="00DE4118" w:rsidP="00F04064">
            <w:pPr>
              <w:spacing w:line="360" w:lineRule="auto"/>
              <w:ind w:firstLine="0"/>
              <w:contextualSpacing/>
              <w:jc w:val="center"/>
              <w:rPr>
                <w:rFonts w:eastAsia="Calibri"/>
                <w:bCs/>
                <w:iCs/>
                <w:color w:val="0D0D0D" w:themeColor="text1" w:themeTint="F2"/>
                <w:sz w:val="20"/>
                <w:szCs w:val="20"/>
                <w:lang w:val="en-GB"/>
              </w:rPr>
            </w:pPr>
            <w:r w:rsidRPr="00036D64">
              <w:rPr>
                <w:rFonts w:eastAsia="Calibri"/>
                <w:bCs/>
                <w:iCs/>
                <w:color w:val="0D0D0D" w:themeColor="text1" w:themeTint="F2"/>
                <w:sz w:val="20"/>
                <w:szCs w:val="20"/>
                <w:lang w:val="en-GB"/>
              </w:rPr>
              <w:t>1,12 ((</w:t>
            </w:r>
            <w:r w:rsidR="009B40BC">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0,33) </w:t>
            </w:r>
            <w:r w:rsidR="000A53A2">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 4,87)</w:t>
            </w:r>
          </w:p>
        </w:tc>
        <w:tc>
          <w:tcPr>
            <w:tcW w:w="583" w:type="dxa"/>
            <w:tcBorders>
              <w:top w:val="single" w:sz="4" w:space="0" w:color="auto"/>
              <w:left w:val="single" w:sz="4" w:space="0" w:color="auto"/>
              <w:bottom w:val="single" w:sz="4" w:space="0" w:color="auto"/>
              <w:right w:val="single" w:sz="4" w:space="0" w:color="auto"/>
            </w:tcBorders>
            <w:vAlign w:val="center"/>
          </w:tcPr>
          <w:p w14:paraId="5B6D8415" w14:textId="77777777" w:rsidR="00DE4118" w:rsidRPr="00036D64" w:rsidRDefault="00DE4118" w:rsidP="00F04064">
            <w:pPr>
              <w:spacing w:line="360" w:lineRule="auto"/>
              <w:ind w:firstLine="0"/>
              <w:contextualSpacing/>
              <w:jc w:val="center"/>
              <w:rPr>
                <w:rFonts w:eastAsia="Calibri"/>
                <w:bCs/>
                <w:i/>
                <w:iCs/>
                <w:color w:val="0D0D0D" w:themeColor="text1" w:themeTint="F2"/>
                <w:sz w:val="20"/>
                <w:szCs w:val="20"/>
                <w:lang w:val="en-GB"/>
              </w:rPr>
            </w:pPr>
            <w:r w:rsidRPr="00036D64">
              <w:rPr>
                <w:rFonts w:eastAsia="Calibri"/>
                <w:bCs/>
                <w:i/>
                <w:iCs/>
                <w:color w:val="0D0D0D" w:themeColor="text1" w:themeTint="F2"/>
                <w:sz w:val="20"/>
                <w:szCs w:val="20"/>
                <w:lang w:val="en-GB"/>
              </w:rPr>
              <w:t>0,90</w:t>
            </w:r>
          </w:p>
        </w:tc>
      </w:tr>
      <w:tr w:rsidR="00DE4118" w:rsidRPr="00036D64" w14:paraId="4FE0AA65" w14:textId="77777777" w:rsidTr="00F04064">
        <w:trPr>
          <w:trHeight w:val="462"/>
          <w:jc w:val="center"/>
        </w:trPr>
        <w:tc>
          <w:tcPr>
            <w:tcW w:w="1276" w:type="dxa"/>
            <w:tcBorders>
              <w:top w:val="single" w:sz="4" w:space="0" w:color="auto"/>
              <w:left w:val="single" w:sz="4" w:space="0" w:color="auto"/>
              <w:bottom w:val="single" w:sz="4" w:space="0" w:color="auto"/>
              <w:right w:val="single" w:sz="4" w:space="0" w:color="auto"/>
            </w:tcBorders>
            <w:noWrap/>
            <w:vAlign w:val="center"/>
          </w:tcPr>
          <w:p w14:paraId="70F98017" w14:textId="77777777" w:rsidR="00DE4118" w:rsidRPr="00036D64" w:rsidRDefault="00DE4118" w:rsidP="00F04064">
            <w:pPr>
              <w:spacing w:line="360" w:lineRule="auto"/>
              <w:ind w:firstLine="0"/>
              <w:contextualSpacing/>
              <w:jc w:val="center"/>
              <w:rPr>
                <w:rFonts w:eastAsia="Calibri"/>
                <w:bCs/>
                <w:i/>
                <w:iCs/>
                <w:color w:val="0D0D0D" w:themeColor="text1" w:themeTint="F2"/>
                <w:sz w:val="20"/>
                <w:szCs w:val="20"/>
              </w:rPr>
            </w:pPr>
            <w:r w:rsidRPr="00036D64">
              <w:rPr>
                <w:rFonts w:eastAsia="Calibri"/>
                <w:bCs/>
                <w:i/>
                <w:iCs/>
                <w:color w:val="0D0D0D" w:themeColor="text1" w:themeTint="F2"/>
                <w:sz w:val="20"/>
                <w:szCs w:val="20"/>
              </w:rPr>
              <w:t>SUMO2</w:t>
            </w:r>
          </w:p>
        </w:tc>
        <w:tc>
          <w:tcPr>
            <w:tcW w:w="2268" w:type="dxa"/>
            <w:tcBorders>
              <w:top w:val="single" w:sz="4" w:space="0" w:color="auto"/>
              <w:left w:val="single" w:sz="4" w:space="0" w:color="auto"/>
              <w:bottom w:val="single" w:sz="4" w:space="0" w:color="auto"/>
              <w:right w:val="single" w:sz="4" w:space="0" w:color="auto"/>
            </w:tcBorders>
            <w:noWrap/>
            <w:vAlign w:val="center"/>
          </w:tcPr>
          <w:p w14:paraId="2EB3D50A" w14:textId="79674FB8" w:rsidR="00DE4118" w:rsidRPr="00036D64" w:rsidRDefault="00DE4118" w:rsidP="00F04064">
            <w:pPr>
              <w:spacing w:line="360" w:lineRule="auto"/>
              <w:ind w:firstLine="0"/>
              <w:contextualSpacing/>
              <w:jc w:val="center"/>
              <w:rPr>
                <w:rFonts w:eastAsia="Calibri"/>
                <w:bCs/>
                <w:iCs/>
                <w:color w:val="0D0D0D" w:themeColor="text1" w:themeTint="F2"/>
                <w:sz w:val="20"/>
                <w:szCs w:val="20"/>
                <w:lang w:val="en-GB"/>
              </w:rPr>
            </w:pPr>
            <w:r w:rsidRPr="00036D64">
              <w:rPr>
                <w:rFonts w:eastAsia="Calibri"/>
                <w:bCs/>
                <w:iCs/>
                <w:color w:val="0D0D0D" w:themeColor="text1" w:themeTint="F2"/>
                <w:sz w:val="20"/>
                <w:szCs w:val="20"/>
                <w:lang w:val="en-GB"/>
              </w:rPr>
              <w:t>2,47 ((</w:t>
            </w:r>
            <w:r w:rsidR="009B40BC">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0,30) </w:t>
            </w:r>
            <w:r w:rsidR="000A53A2">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 5,91)</w:t>
            </w:r>
          </w:p>
        </w:tc>
        <w:tc>
          <w:tcPr>
            <w:tcW w:w="2488" w:type="dxa"/>
            <w:tcBorders>
              <w:top w:val="single" w:sz="4" w:space="0" w:color="auto"/>
              <w:left w:val="single" w:sz="4" w:space="0" w:color="auto"/>
              <w:bottom w:val="single" w:sz="4" w:space="0" w:color="auto"/>
              <w:right w:val="single" w:sz="4" w:space="0" w:color="auto"/>
            </w:tcBorders>
            <w:noWrap/>
            <w:vAlign w:val="center"/>
          </w:tcPr>
          <w:p w14:paraId="44009CA7" w14:textId="06DD2E62" w:rsidR="00DE4118" w:rsidRPr="00036D64" w:rsidRDefault="00DE4118" w:rsidP="00F04064">
            <w:pPr>
              <w:spacing w:line="360" w:lineRule="auto"/>
              <w:ind w:firstLine="0"/>
              <w:contextualSpacing/>
              <w:jc w:val="center"/>
              <w:rPr>
                <w:rFonts w:eastAsia="Calibri"/>
                <w:bCs/>
                <w:iCs/>
                <w:color w:val="0D0D0D" w:themeColor="text1" w:themeTint="F2"/>
                <w:sz w:val="20"/>
                <w:szCs w:val="20"/>
                <w:lang w:val="en-GB"/>
              </w:rPr>
            </w:pPr>
            <w:r w:rsidRPr="00036D64">
              <w:rPr>
                <w:rFonts w:eastAsia="Calibri"/>
                <w:bCs/>
                <w:iCs/>
                <w:color w:val="0D0D0D" w:themeColor="text1" w:themeTint="F2"/>
                <w:sz w:val="20"/>
                <w:szCs w:val="20"/>
                <w:lang w:val="en-GB"/>
              </w:rPr>
              <w:t xml:space="preserve">5,00 (0,83 </w:t>
            </w:r>
            <w:r w:rsidR="000A53A2">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 6,30)</w:t>
            </w:r>
          </w:p>
        </w:tc>
        <w:tc>
          <w:tcPr>
            <w:tcW w:w="583" w:type="dxa"/>
            <w:tcBorders>
              <w:top w:val="single" w:sz="4" w:space="0" w:color="auto"/>
              <w:left w:val="single" w:sz="4" w:space="0" w:color="auto"/>
              <w:bottom w:val="single" w:sz="4" w:space="0" w:color="auto"/>
              <w:right w:val="single" w:sz="4" w:space="0" w:color="auto"/>
            </w:tcBorders>
            <w:vAlign w:val="center"/>
          </w:tcPr>
          <w:p w14:paraId="66867919" w14:textId="77777777" w:rsidR="00DE4118" w:rsidRPr="00036D64" w:rsidRDefault="00DE4118" w:rsidP="00F04064">
            <w:pPr>
              <w:spacing w:line="360" w:lineRule="auto"/>
              <w:ind w:firstLine="0"/>
              <w:contextualSpacing/>
              <w:jc w:val="center"/>
              <w:rPr>
                <w:rFonts w:eastAsia="Calibri"/>
                <w:bCs/>
                <w:i/>
                <w:iCs/>
                <w:color w:val="0D0D0D" w:themeColor="text1" w:themeTint="F2"/>
                <w:sz w:val="20"/>
                <w:szCs w:val="20"/>
                <w:lang w:val="en-GB"/>
              </w:rPr>
            </w:pPr>
            <w:r w:rsidRPr="00036D64">
              <w:rPr>
                <w:rFonts w:eastAsia="Calibri"/>
                <w:bCs/>
                <w:i/>
                <w:iCs/>
                <w:color w:val="0D0D0D" w:themeColor="text1" w:themeTint="F2"/>
                <w:sz w:val="20"/>
                <w:szCs w:val="20"/>
                <w:lang w:val="en-GB"/>
              </w:rPr>
              <w:t>0,37</w:t>
            </w:r>
          </w:p>
        </w:tc>
      </w:tr>
      <w:tr w:rsidR="00DE4118" w:rsidRPr="00036D64" w14:paraId="00F262D5" w14:textId="77777777" w:rsidTr="00F04064">
        <w:trPr>
          <w:trHeight w:val="462"/>
          <w:jc w:val="center"/>
        </w:trPr>
        <w:tc>
          <w:tcPr>
            <w:tcW w:w="1276" w:type="dxa"/>
            <w:tcBorders>
              <w:top w:val="single" w:sz="4" w:space="0" w:color="auto"/>
              <w:left w:val="single" w:sz="4" w:space="0" w:color="auto"/>
              <w:bottom w:val="single" w:sz="4" w:space="0" w:color="auto"/>
              <w:right w:val="single" w:sz="4" w:space="0" w:color="auto"/>
            </w:tcBorders>
            <w:noWrap/>
            <w:vAlign w:val="center"/>
          </w:tcPr>
          <w:p w14:paraId="78F5B742" w14:textId="77777777" w:rsidR="00DE4118" w:rsidRPr="00036D64" w:rsidRDefault="00DE4118" w:rsidP="00F04064">
            <w:pPr>
              <w:spacing w:line="360" w:lineRule="auto"/>
              <w:ind w:firstLine="0"/>
              <w:contextualSpacing/>
              <w:jc w:val="center"/>
              <w:rPr>
                <w:rFonts w:eastAsia="Calibri"/>
                <w:bCs/>
                <w:i/>
                <w:iCs/>
                <w:color w:val="0D0D0D" w:themeColor="text1" w:themeTint="F2"/>
                <w:sz w:val="20"/>
                <w:szCs w:val="20"/>
              </w:rPr>
            </w:pPr>
            <w:r w:rsidRPr="00036D64">
              <w:rPr>
                <w:rFonts w:eastAsia="Calibri"/>
                <w:bCs/>
                <w:i/>
                <w:iCs/>
                <w:color w:val="0D0D0D" w:themeColor="text1" w:themeTint="F2"/>
                <w:sz w:val="20"/>
                <w:szCs w:val="20"/>
              </w:rPr>
              <w:lastRenderedPageBreak/>
              <w:t>SUMO3</w:t>
            </w:r>
          </w:p>
        </w:tc>
        <w:tc>
          <w:tcPr>
            <w:tcW w:w="2268" w:type="dxa"/>
            <w:tcBorders>
              <w:top w:val="single" w:sz="4" w:space="0" w:color="auto"/>
              <w:left w:val="single" w:sz="4" w:space="0" w:color="auto"/>
              <w:bottom w:val="single" w:sz="4" w:space="0" w:color="auto"/>
              <w:right w:val="single" w:sz="4" w:space="0" w:color="auto"/>
            </w:tcBorders>
            <w:noWrap/>
            <w:vAlign w:val="center"/>
          </w:tcPr>
          <w:p w14:paraId="058465A0" w14:textId="06597A2C" w:rsidR="00DE4118" w:rsidRPr="00036D64" w:rsidRDefault="00DE4118" w:rsidP="00F04064">
            <w:pPr>
              <w:spacing w:line="360" w:lineRule="auto"/>
              <w:ind w:firstLine="0"/>
              <w:contextualSpacing/>
              <w:jc w:val="center"/>
              <w:rPr>
                <w:rFonts w:eastAsia="Calibri"/>
                <w:bCs/>
                <w:iCs/>
                <w:color w:val="0D0D0D" w:themeColor="text1" w:themeTint="F2"/>
                <w:sz w:val="20"/>
                <w:szCs w:val="20"/>
                <w:lang w:val="en-GB"/>
              </w:rPr>
            </w:pPr>
            <w:r w:rsidRPr="00036D64">
              <w:rPr>
                <w:rFonts w:eastAsia="Calibri"/>
                <w:bCs/>
                <w:iCs/>
                <w:color w:val="0D0D0D" w:themeColor="text1" w:themeTint="F2"/>
                <w:sz w:val="20"/>
                <w:szCs w:val="20"/>
                <w:lang w:val="en-GB"/>
              </w:rPr>
              <w:t>(</w:t>
            </w:r>
            <w:r w:rsidR="009B40BC">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0,60) ((</w:t>
            </w:r>
            <w:r w:rsidR="009B40BC">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2,48) </w:t>
            </w:r>
            <w:r w:rsidR="000A53A2">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 2,99)</w:t>
            </w:r>
          </w:p>
        </w:tc>
        <w:tc>
          <w:tcPr>
            <w:tcW w:w="2488" w:type="dxa"/>
            <w:tcBorders>
              <w:top w:val="single" w:sz="4" w:space="0" w:color="auto"/>
              <w:left w:val="single" w:sz="4" w:space="0" w:color="auto"/>
              <w:bottom w:val="single" w:sz="4" w:space="0" w:color="auto"/>
              <w:right w:val="single" w:sz="4" w:space="0" w:color="auto"/>
            </w:tcBorders>
            <w:noWrap/>
            <w:vAlign w:val="center"/>
          </w:tcPr>
          <w:p w14:paraId="433B6E56" w14:textId="60D1BB50" w:rsidR="00DE4118" w:rsidRPr="00036D64" w:rsidRDefault="00DE4118" w:rsidP="00F04064">
            <w:pPr>
              <w:spacing w:line="360" w:lineRule="auto"/>
              <w:ind w:firstLine="0"/>
              <w:contextualSpacing/>
              <w:jc w:val="center"/>
              <w:rPr>
                <w:rFonts w:eastAsia="Calibri"/>
                <w:bCs/>
                <w:iCs/>
                <w:color w:val="0D0D0D" w:themeColor="text1" w:themeTint="F2"/>
                <w:sz w:val="20"/>
                <w:szCs w:val="20"/>
                <w:lang w:val="en-GB"/>
              </w:rPr>
            </w:pPr>
            <w:r w:rsidRPr="00036D64">
              <w:rPr>
                <w:rFonts w:eastAsia="Calibri"/>
                <w:bCs/>
                <w:iCs/>
                <w:color w:val="0D0D0D" w:themeColor="text1" w:themeTint="F2"/>
                <w:sz w:val="20"/>
                <w:szCs w:val="20"/>
                <w:lang w:val="en-GB"/>
              </w:rPr>
              <w:t>0,64 ((</w:t>
            </w:r>
            <w:r w:rsidR="009B40BC">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1,64) </w:t>
            </w:r>
            <w:r w:rsidR="000A53A2">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 4,93)</w:t>
            </w:r>
          </w:p>
        </w:tc>
        <w:tc>
          <w:tcPr>
            <w:tcW w:w="583" w:type="dxa"/>
            <w:tcBorders>
              <w:top w:val="single" w:sz="4" w:space="0" w:color="auto"/>
              <w:left w:val="single" w:sz="4" w:space="0" w:color="auto"/>
              <w:bottom w:val="single" w:sz="4" w:space="0" w:color="auto"/>
              <w:right w:val="single" w:sz="4" w:space="0" w:color="auto"/>
            </w:tcBorders>
            <w:vAlign w:val="center"/>
          </w:tcPr>
          <w:p w14:paraId="5A04B075" w14:textId="77777777" w:rsidR="00DE4118" w:rsidRPr="00036D64" w:rsidRDefault="00DE4118" w:rsidP="00F04064">
            <w:pPr>
              <w:spacing w:line="360" w:lineRule="auto"/>
              <w:ind w:firstLine="0"/>
              <w:contextualSpacing/>
              <w:jc w:val="center"/>
              <w:rPr>
                <w:rFonts w:eastAsia="Calibri"/>
                <w:bCs/>
                <w:i/>
                <w:iCs/>
                <w:color w:val="0D0D0D" w:themeColor="text1" w:themeTint="F2"/>
                <w:sz w:val="20"/>
                <w:szCs w:val="20"/>
                <w:lang w:val="en-GB"/>
              </w:rPr>
            </w:pPr>
            <w:r w:rsidRPr="00036D64">
              <w:rPr>
                <w:rFonts w:eastAsia="Calibri"/>
                <w:bCs/>
                <w:i/>
                <w:iCs/>
                <w:color w:val="0D0D0D" w:themeColor="text1" w:themeTint="F2"/>
                <w:sz w:val="20"/>
                <w:szCs w:val="20"/>
                <w:lang w:val="en-GB"/>
              </w:rPr>
              <w:t>0,30</w:t>
            </w:r>
          </w:p>
        </w:tc>
      </w:tr>
      <w:tr w:rsidR="00DE4118" w:rsidRPr="00036D64" w14:paraId="7E7E6D17" w14:textId="77777777" w:rsidTr="00F04064">
        <w:trPr>
          <w:trHeight w:val="462"/>
          <w:jc w:val="center"/>
        </w:trPr>
        <w:tc>
          <w:tcPr>
            <w:tcW w:w="1276" w:type="dxa"/>
            <w:tcBorders>
              <w:top w:val="single" w:sz="4" w:space="0" w:color="auto"/>
              <w:left w:val="single" w:sz="4" w:space="0" w:color="auto"/>
              <w:bottom w:val="single" w:sz="4" w:space="0" w:color="auto"/>
              <w:right w:val="single" w:sz="4" w:space="0" w:color="auto"/>
            </w:tcBorders>
            <w:noWrap/>
            <w:vAlign w:val="center"/>
          </w:tcPr>
          <w:p w14:paraId="6DC62F30" w14:textId="4698A3C2" w:rsidR="00DE4118" w:rsidRPr="00036D64" w:rsidRDefault="00DE4118" w:rsidP="00F04064">
            <w:pPr>
              <w:spacing w:line="360" w:lineRule="auto"/>
              <w:ind w:firstLine="0"/>
              <w:contextualSpacing/>
              <w:jc w:val="center"/>
              <w:rPr>
                <w:rFonts w:eastAsia="Calibri"/>
                <w:bCs/>
                <w:i/>
                <w:iCs/>
                <w:color w:val="0D0D0D" w:themeColor="text1" w:themeTint="F2"/>
                <w:sz w:val="20"/>
                <w:szCs w:val="20"/>
              </w:rPr>
            </w:pPr>
            <w:r w:rsidRPr="00036D64">
              <w:rPr>
                <w:rFonts w:eastAsia="Calibri"/>
                <w:bCs/>
                <w:i/>
                <w:iCs/>
                <w:color w:val="0D0D0D" w:themeColor="text1" w:themeTint="F2"/>
                <w:sz w:val="20"/>
                <w:szCs w:val="20"/>
              </w:rPr>
              <w:t>NF</w:t>
            </w:r>
            <w:r w:rsidR="009B40BC">
              <w:rPr>
                <w:rFonts w:eastAsia="Calibri"/>
                <w:bCs/>
                <w:i/>
                <w:iCs/>
                <w:color w:val="0D0D0D" w:themeColor="text1" w:themeTint="F2"/>
                <w:sz w:val="20"/>
                <w:szCs w:val="20"/>
              </w:rPr>
              <w:t>-</w:t>
            </w:r>
            <w:r w:rsidRPr="00036D64">
              <w:rPr>
                <w:rFonts w:eastAsia="Calibri"/>
                <w:bCs/>
                <w:i/>
                <w:iCs/>
                <w:color w:val="0D0D0D" w:themeColor="text1" w:themeTint="F2"/>
                <w:sz w:val="20"/>
                <w:szCs w:val="20"/>
              </w:rPr>
              <w:t>κB p65</w:t>
            </w:r>
          </w:p>
        </w:tc>
        <w:tc>
          <w:tcPr>
            <w:tcW w:w="2268" w:type="dxa"/>
            <w:tcBorders>
              <w:top w:val="single" w:sz="4" w:space="0" w:color="auto"/>
              <w:left w:val="single" w:sz="4" w:space="0" w:color="auto"/>
              <w:bottom w:val="single" w:sz="4" w:space="0" w:color="auto"/>
              <w:right w:val="single" w:sz="4" w:space="0" w:color="auto"/>
            </w:tcBorders>
            <w:noWrap/>
            <w:vAlign w:val="center"/>
          </w:tcPr>
          <w:p w14:paraId="670D2BEA" w14:textId="04B0F537" w:rsidR="00DE4118" w:rsidRPr="00036D64" w:rsidRDefault="00DE4118" w:rsidP="00F04064">
            <w:pPr>
              <w:spacing w:line="360" w:lineRule="auto"/>
              <w:ind w:firstLine="0"/>
              <w:contextualSpacing/>
              <w:jc w:val="center"/>
              <w:rPr>
                <w:rFonts w:eastAsia="Calibri"/>
                <w:bCs/>
                <w:iCs/>
                <w:color w:val="0D0D0D" w:themeColor="text1" w:themeTint="F2"/>
                <w:sz w:val="20"/>
                <w:szCs w:val="20"/>
                <w:lang w:val="en-GB"/>
              </w:rPr>
            </w:pPr>
            <w:r w:rsidRPr="00036D64">
              <w:rPr>
                <w:rFonts w:eastAsia="Calibri"/>
                <w:bCs/>
                <w:iCs/>
                <w:color w:val="0D0D0D" w:themeColor="text1" w:themeTint="F2"/>
                <w:sz w:val="20"/>
                <w:szCs w:val="20"/>
                <w:lang w:val="en-GB"/>
              </w:rPr>
              <w:t>0,73 ((</w:t>
            </w:r>
            <w:r w:rsidR="009B40BC">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5,29) </w:t>
            </w:r>
            <w:r w:rsidR="000A53A2">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 4,84)</w:t>
            </w:r>
          </w:p>
        </w:tc>
        <w:tc>
          <w:tcPr>
            <w:tcW w:w="2488" w:type="dxa"/>
            <w:tcBorders>
              <w:top w:val="single" w:sz="4" w:space="0" w:color="auto"/>
              <w:left w:val="single" w:sz="4" w:space="0" w:color="auto"/>
              <w:bottom w:val="single" w:sz="4" w:space="0" w:color="auto"/>
              <w:right w:val="single" w:sz="4" w:space="0" w:color="auto"/>
            </w:tcBorders>
            <w:noWrap/>
            <w:vAlign w:val="center"/>
          </w:tcPr>
          <w:p w14:paraId="7F5A8F8A" w14:textId="29A522F5" w:rsidR="00DE4118" w:rsidRPr="00036D64" w:rsidRDefault="00DE4118" w:rsidP="00F04064">
            <w:pPr>
              <w:spacing w:line="360" w:lineRule="auto"/>
              <w:ind w:firstLine="0"/>
              <w:contextualSpacing/>
              <w:jc w:val="center"/>
              <w:rPr>
                <w:rFonts w:eastAsia="Calibri"/>
                <w:bCs/>
                <w:iCs/>
                <w:color w:val="0D0D0D" w:themeColor="text1" w:themeTint="F2"/>
                <w:sz w:val="20"/>
                <w:szCs w:val="20"/>
                <w:lang w:val="en-GB"/>
              </w:rPr>
            </w:pPr>
            <w:r w:rsidRPr="00036D64">
              <w:rPr>
                <w:rFonts w:eastAsia="Calibri"/>
                <w:bCs/>
                <w:iCs/>
                <w:color w:val="0D0D0D" w:themeColor="text1" w:themeTint="F2"/>
                <w:sz w:val="20"/>
                <w:szCs w:val="20"/>
                <w:lang w:val="en-GB"/>
              </w:rPr>
              <w:t>1,43 ((</w:t>
            </w:r>
            <w:r w:rsidR="009B40BC">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4,30) </w:t>
            </w:r>
            <w:r w:rsidR="000A53A2">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 4,73)</w:t>
            </w:r>
          </w:p>
        </w:tc>
        <w:tc>
          <w:tcPr>
            <w:tcW w:w="583" w:type="dxa"/>
            <w:tcBorders>
              <w:top w:val="single" w:sz="4" w:space="0" w:color="auto"/>
              <w:left w:val="single" w:sz="4" w:space="0" w:color="auto"/>
              <w:bottom w:val="single" w:sz="4" w:space="0" w:color="auto"/>
              <w:right w:val="single" w:sz="4" w:space="0" w:color="auto"/>
            </w:tcBorders>
            <w:vAlign w:val="center"/>
          </w:tcPr>
          <w:p w14:paraId="504191AD" w14:textId="77777777" w:rsidR="00DE4118" w:rsidRPr="00036D64" w:rsidRDefault="00DE4118" w:rsidP="00F04064">
            <w:pPr>
              <w:spacing w:line="360" w:lineRule="auto"/>
              <w:ind w:firstLine="0"/>
              <w:contextualSpacing/>
              <w:jc w:val="center"/>
              <w:rPr>
                <w:rFonts w:eastAsia="Calibri"/>
                <w:bCs/>
                <w:i/>
                <w:iCs/>
                <w:color w:val="0D0D0D" w:themeColor="text1" w:themeTint="F2"/>
                <w:sz w:val="20"/>
                <w:szCs w:val="20"/>
                <w:lang w:val="en-GB"/>
              </w:rPr>
            </w:pPr>
            <w:r w:rsidRPr="00036D64">
              <w:rPr>
                <w:rFonts w:eastAsia="Calibri"/>
                <w:bCs/>
                <w:i/>
                <w:iCs/>
                <w:color w:val="0D0D0D" w:themeColor="text1" w:themeTint="F2"/>
                <w:sz w:val="20"/>
                <w:szCs w:val="20"/>
                <w:lang w:val="en-GB"/>
              </w:rPr>
              <w:t>0,69</w:t>
            </w:r>
          </w:p>
        </w:tc>
      </w:tr>
      <w:tr w:rsidR="00DE4118" w:rsidRPr="00036D64" w14:paraId="4A73EF95" w14:textId="77777777" w:rsidTr="00F04064">
        <w:trPr>
          <w:trHeight w:val="462"/>
          <w:jc w:val="center"/>
        </w:trPr>
        <w:tc>
          <w:tcPr>
            <w:tcW w:w="1276" w:type="dxa"/>
            <w:tcBorders>
              <w:top w:val="single" w:sz="4" w:space="0" w:color="auto"/>
              <w:left w:val="single" w:sz="4" w:space="0" w:color="auto"/>
              <w:bottom w:val="single" w:sz="4" w:space="0" w:color="auto"/>
              <w:right w:val="single" w:sz="4" w:space="0" w:color="auto"/>
            </w:tcBorders>
            <w:noWrap/>
            <w:vAlign w:val="center"/>
          </w:tcPr>
          <w:p w14:paraId="532C03FD" w14:textId="6F4EC0D9" w:rsidR="00DE4118" w:rsidRPr="00036D64" w:rsidRDefault="00DE4118" w:rsidP="00F04064">
            <w:pPr>
              <w:spacing w:line="360" w:lineRule="auto"/>
              <w:ind w:firstLine="0"/>
              <w:contextualSpacing/>
              <w:jc w:val="center"/>
              <w:rPr>
                <w:rFonts w:eastAsia="Calibri"/>
                <w:bCs/>
                <w:i/>
                <w:iCs/>
                <w:color w:val="0D0D0D" w:themeColor="text1" w:themeTint="F2"/>
                <w:sz w:val="20"/>
                <w:szCs w:val="20"/>
              </w:rPr>
            </w:pPr>
            <w:bookmarkStart w:id="474" w:name="_Hlk179230029"/>
            <w:r w:rsidRPr="00036D64">
              <w:rPr>
                <w:rFonts w:eastAsia="Calibri"/>
                <w:bCs/>
                <w:i/>
                <w:iCs/>
                <w:color w:val="0D0D0D" w:themeColor="text1" w:themeTint="F2"/>
                <w:sz w:val="20"/>
                <w:szCs w:val="20"/>
              </w:rPr>
              <w:t>NF</w:t>
            </w:r>
            <w:r w:rsidR="009B40BC">
              <w:rPr>
                <w:rFonts w:eastAsia="Calibri"/>
                <w:bCs/>
                <w:i/>
                <w:iCs/>
                <w:color w:val="0D0D0D" w:themeColor="text1" w:themeTint="F2"/>
                <w:sz w:val="20"/>
                <w:szCs w:val="20"/>
              </w:rPr>
              <w:t>-</w:t>
            </w:r>
            <w:r w:rsidRPr="00036D64">
              <w:rPr>
                <w:rFonts w:eastAsia="Calibri"/>
                <w:bCs/>
                <w:i/>
                <w:iCs/>
                <w:color w:val="0D0D0D" w:themeColor="text1" w:themeTint="F2"/>
                <w:sz w:val="20"/>
                <w:szCs w:val="20"/>
              </w:rPr>
              <w:t>κB p50</w:t>
            </w:r>
          </w:p>
        </w:tc>
        <w:tc>
          <w:tcPr>
            <w:tcW w:w="2268" w:type="dxa"/>
            <w:tcBorders>
              <w:top w:val="single" w:sz="4" w:space="0" w:color="auto"/>
              <w:left w:val="single" w:sz="4" w:space="0" w:color="auto"/>
              <w:bottom w:val="single" w:sz="4" w:space="0" w:color="auto"/>
              <w:right w:val="single" w:sz="4" w:space="0" w:color="auto"/>
            </w:tcBorders>
            <w:noWrap/>
            <w:vAlign w:val="center"/>
          </w:tcPr>
          <w:p w14:paraId="5AA1EBD5" w14:textId="4FC0CFA0" w:rsidR="00DE4118" w:rsidRPr="00036D64" w:rsidRDefault="00DE4118" w:rsidP="00F04064">
            <w:pPr>
              <w:spacing w:line="360" w:lineRule="auto"/>
              <w:ind w:firstLine="0"/>
              <w:contextualSpacing/>
              <w:jc w:val="center"/>
              <w:rPr>
                <w:rFonts w:eastAsia="Calibri"/>
                <w:bCs/>
                <w:iCs/>
                <w:color w:val="0D0D0D" w:themeColor="text1" w:themeTint="F2"/>
                <w:sz w:val="20"/>
                <w:szCs w:val="20"/>
                <w:lang w:val="en-GB"/>
              </w:rPr>
            </w:pPr>
            <w:r w:rsidRPr="00036D64">
              <w:rPr>
                <w:rFonts w:eastAsia="Calibri"/>
                <w:bCs/>
                <w:iCs/>
                <w:color w:val="0D0D0D" w:themeColor="text1" w:themeTint="F2"/>
                <w:sz w:val="20"/>
                <w:szCs w:val="20"/>
                <w:lang w:val="en-GB"/>
              </w:rPr>
              <w:t>(</w:t>
            </w:r>
            <w:r w:rsidR="009B40BC">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3,29) ((</w:t>
            </w:r>
            <w:r w:rsidR="009B40BC">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7,58) </w:t>
            </w:r>
            <w:r w:rsidR="000A53A2">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 (</w:t>
            </w:r>
            <w:r w:rsidR="009B40BC">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096))</w:t>
            </w:r>
          </w:p>
        </w:tc>
        <w:tc>
          <w:tcPr>
            <w:tcW w:w="2488" w:type="dxa"/>
            <w:tcBorders>
              <w:top w:val="single" w:sz="4" w:space="0" w:color="auto"/>
              <w:left w:val="single" w:sz="4" w:space="0" w:color="auto"/>
              <w:bottom w:val="single" w:sz="4" w:space="0" w:color="auto"/>
              <w:right w:val="single" w:sz="4" w:space="0" w:color="auto"/>
            </w:tcBorders>
            <w:noWrap/>
            <w:vAlign w:val="center"/>
          </w:tcPr>
          <w:p w14:paraId="10E12BF0" w14:textId="59DD2396" w:rsidR="00DE4118" w:rsidRPr="00036D64" w:rsidRDefault="00DE4118" w:rsidP="00F04064">
            <w:pPr>
              <w:spacing w:line="360" w:lineRule="auto"/>
              <w:ind w:firstLine="0"/>
              <w:contextualSpacing/>
              <w:jc w:val="center"/>
              <w:rPr>
                <w:rFonts w:eastAsia="Calibri"/>
                <w:bCs/>
                <w:iCs/>
                <w:color w:val="0D0D0D" w:themeColor="text1" w:themeTint="F2"/>
                <w:sz w:val="20"/>
                <w:szCs w:val="20"/>
                <w:lang w:val="en-GB"/>
              </w:rPr>
            </w:pPr>
            <w:r w:rsidRPr="00036D64">
              <w:rPr>
                <w:rFonts w:eastAsia="Calibri"/>
                <w:bCs/>
                <w:iCs/>
                <w:color w:val="0D0D0D" w:themeColor="text1" w:themeTint="F2"/>
                <w:sz w:val="20"/>
                <w:szCs w:val="20"/>
                <w:lang w:val="en-GB"/>
              </w:rPr>
              <w:t>(</w:t>
            </w:r>
            <w:r w:rsidR="009B40BC">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5,73) ((</w:t>
            </w:r>
            <w:r w:rsidR="009B40BC">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11,74) </w:t>
            </w:r>
            <w:r w:rsidR="000A53A2">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 xml:space="preserve"> (</w:t>
            </w:r>
            <w:r w:rsidR="009B40BC">
              <w:rPr>
                <w:rFonts w:eastAsia="Calibri"/>
                <w:bCs/>
                <w:iCs/>
                <w:color w:val="0D0D0D" w:themeColor="text1" w:themeTint="F2"/>
                <w:sz w:val="20"/>
                <w:szCs w:val="20"/>
                <w:lang w:val="en-GB"/>
              </w:rPr>
              <w:t>-</w:t>
            </w:r>
            <w:r w:rsidRPr="00036D64">
              <w:rPr>
                <w:rFonts w:eastAsia="Calibri"/>
                <w:bCs/>
                <w:iCs/>
                <w:color w:val="0D0D0D" w:themeColor="text1" w:themeTint="F2"/>
                <w:sz w:val="20"/>
                <w:szCs w:val="20"/>
                <w:lang w:val="en-GB"/>
              </w:rPr>
              <w:t>0,37))</w:t>
            </w:r>
          </w:p>
        </w:tc>
        <w:tc>
          <w:tcPr>
            <w:tcW w:w="583" w:type="dxa"/>
            <w:tcBorders>
              <w:top w:val="single" w:sz="4" w:space="0" w:color="auto"/>
              <w:left w:val="single" w:sz="4" w:space="0" w:color="auto"/>
              <w:bottom w:val="single" w:sz="4" w:space="0" w:color="auto"/>
              <w:right w:val="single" w:sz="4" w:space="0" w:color="auto"/>
            </w:tcBorders>
            <w:vAlign w:val="center"/>
          </w:tcPr>
          <w:p w14:paraId="295F5CB2" w14:textId="77777777" w:rsidR="00DE4118" w:rsidRPr="00036D64" w:rsidRDefault="00DE4118" w:rsidP="00F04064">
            <w:pPr>
              <w:spacing w:line="360" w:lineRule="auto"/>
              <w:ind w:firstLine="0"/>
              <w:contextualSpacing/>
              <w:jc w:val="center"/>
              <w:rPr>
                <w:rFonts w:eastAsia="Calibri"/>
                <w:bCs/>
                <w:i/>
                <w:iCs/>
                <w:color w:val="0D0D0D" w:themeColor="text1" w:themeTint="F2"/>
                <w:sz w:val="20"/>
                <w:szCs w:val="20"/>
                <w:lang w:val="en-GB"/>
              </w:rPr>
            </w:pPr>
            <w:r w:rsidRPr="00036D64">
              <w:rPr>
                <w:rFonts w:eastAsia="Calibri"/>
                <w:bCs/>
                <w:i/>
                <w:iCs/>
                <w:color w:val="0D0D0D" w:themeColor="text1" w:themeTint="F2"/>
                <w:sz w:val="20"/>
                <w:szCs w:val="20"/>
                <w:lang w:val="en-GB"/>
              </w:rPr>
              <w:t>0,52</w:t>
            </w:r>
          </w:p>
        </w:tc>
      </w:tr>
    </w:tbl>
    <w:bookmarkEnd w:id="474"/>
    <w:p w14:paraId="668F9097" w14:textId="3D26B0E1" w:rsidR="006F3231" w:rsidRPr="006F3231" w:rsidRDefault="009B40BC" w:rsidP="004D2EF4">
      <w:pPr>
        <w:rPr>
          <w:lang w:val="cy-GB"/>
        </w:rPr>
      </w:pPr>
      <w:r>
        <w:rPr>
          <w:lang w:val="cy-GB"/>
        </w:rPr>
        <w:t>-</w:t>
      </w:r>
      <w:r w:rsidR="00DE4118" w:rsidRPr="00036D64">
        <w:rPr>
          <w:lang w:val="cy-GB"/>
        </w:rPr>
        <w:t xml:space="preserve"> </w:t>
      </w:r>
      <w:r w:rsidR="006F3231" w:rsidRPr="006F3231">
        <w:rPr>
          <w:lang w:val="cy-GB"/>
        </w:rPr>
        <w:t xml:space="preserve">The expression levels of </w:t>
      </w:r>
      <w:r w:rsidR="006F3231" w:rsidRPr="006329CA">
        <w:rPr>
          <w:i/>
          <w:iCs/>
          <w:lang w:val="cy-GB"/>
        </w:rPr>
        <w:t>SUMO</w:t>
      </w:r>
      <w:r w:rsidR="006F3231" w:rsidRPr="006F3231">
        <w:rPr>
          <w:lang w:val="cy-GB"/>
        </w:rPr>
        <w:t xml:space="preserve"> and </w:t>
      </w:r>
      <w:r w:rsidR="006F3231" w:rsidRPr="006329CA">
        <w:rPr>
          <w:i/>
          <w:iCs/>
          <w:lang w:val="cy-GB"/>
        </w:rPr>
        <w:t>NF</w:t>
      </w:r>
      <w:r>
        <w:rPr>
          <w:i/>
          <w:iCs/>
          <w:lang w:val="cy-GB"/>
        </w:rPr>
        <w:t>-</w:t>
      </w:r>
      <w:r w:rsidR="006F3231" w:rsidRPr="006329CA">
        <w:rPr>
          <w:i/>
          <w:iCs/>
          <w:lang w:val="cy-GB"/>
        </w:rPr>
        <w:t>κB</w:t>
      </w:r>
      <w:r w:rsidR="006F3231" w:rsidRPr="006F3231">
        <w:rPr>
          <w:lang w:val="cy-GB"/>
        </w:rPr>
        <w:t xml:space="preserve"> genes in tumor tissues showed no statistically significant difference between patients with plasma AFP ≤ 20 ng/mL and those with AFP &gt; 20 ng/mL (p &gt; 0</w:t>
      </w:r>
      <w:r w:rsidR="000A53A2">
        <w:rPr>
          <w:lang w:val="cy-GB"/>
        </w:rPr>
        <w:t>,</w:t>
      </w:r>
      <w:r w:rsidR="006F3231" w:rsidRPr="006F3231">
        <w:rPr>
          <w:lang w:val="cy-GB"/>
        </w:rPr>
        <w:t>05).</w:t>
      </w:r>
    </w:p>
    <w:p w14:paraId="34B520B5" w14:textId="02ACBCE0" w:rsidR="006F3231" w:rsidRPr="006F3231" w:rsidRDefault="009B40BC" w:rsidP="004D2EF4">
      <w:pPr>
        <w:rPr>
          <w:lang w:val="cy-GB"/>
        </w:rPr>
      </w:pPr>
      <w:r>
        <w:rPr>
          <w:lang w:val="cy-GB"/>
        </w:rPr>
        <w:t>-</w:t>
      </w:r>
      <w:r w:rsidR="006F3231">
        <w:rPr>
          <w:lang w:val="cy-GB"/>
        </w:rPr>
        <w:t xml:space="preserve"> </w:t>
      </w:r>
      <w:r w:rsidR="006F3231" w:rsidRPr="006F3231">
        <w:rPr>
          <w:lang w:val="cy-GB"/>
        </w:rPr>
        <w:t xml:space="preserve">The expression of the </w:t>
      </w:r>
      <w:r w:rsidR="006F3231" w:rsidRPr="00E724CE">
        <w:rPr>
          <w:i/>
          <w:iCs/>
          <w:lang w:val="cy-GB"/>
        </w:rPr>
        <w:t>SUMO3</w:t>
      </w:r>
      <w:r w:rsidR="006F3231" w:rsidRPr="006F3231">
        <w:rPr>
          <w:lang w:val="cy-GB"/>
        </w:rPr>
        <w:t xml:space="preserve"> gene in tumor tissues demonstrated a weak positive correlation with plasma albumin concentration (p = 0</w:t>
      </w:r>
      <w:r w:rsidR="000A53A2">
        <w:rPr>
          <w:lang w:val="cy-GB"/>
        </w:rPr>
        <w:t>,</w:t>
      </w:r>
      <w:r w:rsidR="006F3231" w:rsidRPr="006F3231">
        <w:rPr>
          <w:lang w:val="cy-GB"/>
        </w:rPr>
        <w:t>04).</w:t>
      </w:r>
    </w:p>
    <w:p w14:paraId="633E64D6" w14:textId="476B21DE" w:rsidR="006F3231" w:rsidRPr="006F3231" w:rsidRDefault="009B40BC" w:rsidP="004D2EF4">
      <w:pPr>
        <w:rPr>
          <w:lang w:val="cy-GB"/>
        </w:rPr>
      </w:pPr>
      <w:r>
        <w:rPr>
          <w:lang w:val="cy-GB"/>
        </w:rPr>
        <w:t>-</w:t>
      </w:r>
      <w:r w:rsidR="006F3231">
        <w:rPr>
          <w:lang w:val="cy-GB"/>
        </w:rPr>
        <w:t xml:space="preserve"> </w:t>
      </w:r>
      <w:r w:rsidR="006F3231" w:rsidRPr="006F3231">
        <w:rPr>
          <w:lang w:val="cy-GB"/>
        </w:rPr>
        <w:t xml:space="preserve">No correlations were observed between the expression of </w:t>
      </w:r>
      <w:r w:rsidR="006F3231" w:rsidRPr="00031423">
        <w:rPr>
          <w:i/>
          <w:iCs/>
          <w:lang w:val="cy-GB"/>
        </w:rPr>
        <w:t>SUMO</w:t>
      </w:r>
      <w:r w:rsidR="006F3231" w:rsidRPr="006F3231">
        <w:rPr>
          <w:lang w:val="cy-GB"/>
        </w:rPr>
        <w:t xml:space="preserve"> and </w:t>
      </w:r>
      <w:r w:rsidR="006F3231" w:rsidRPr="00031423">
        <w:rPr>
          <w:i/>
          <w:iCs/>
          <w:lang w:val="cy-GB"/>
        </w:rPr>
        <w:t>NF</w:t>
      </w:r>
      <w:r>
        <w:rPr>
          <w:i/>
          <w:iCs/>
          <w:lang w:val="cy-GB"/>
        </w:rPr>
        <w:t>-</w:t>
      </w:r>
      <w:r w:rsidR="006F3231" w:rsidRPr="00031423">
        <w:rPr>
          <w:i/>
          <w:iCs/>
          <w:lang w:val="cy-GB"/>
        </w:rPr>
        <w:t>κB</w:t>
      </w:r>
      <w:r w:rsidR="006F3231" w:rsidRPr="006F3231">
        <w:rPr>
          <w:lang w:val="cy-GB"/>
        </w:rPr>
        <w:t xml:space="preserve"> genes in tumor tissues and other hematological or biochemical parameters, including platelet count, prothrombin ratio, AST, ALT, bilirubin, albumin, and AFP (p &gt; 0</w:t>
      </w:r>
      <w:r w:rsidR="000A53A2">
        <w:rPr>
          <w:lang w:val="cy-GB"/>
        </w:rPr>
        <w:t>,</w:t>
      </w:r>
      <w:r w:rsidR="006F3231" w:rsidRPr="006F3231">
        <w:rPr>
          <w:lang w:val="cy-GB"/>
        </w:rPr>
        <w:t>05).</w:t>
      </w:r>
    </w:p>
    <w:p w14:paraId="3FD8E9C3" w14:textId="1FAE3AFA" w:rsidR="006F3231" w:rsidRPr="006F3231" w:rsidRDefault="009B40BC" w:rsidP="004D2EF4">
      <w:pPr>
        <w:rPr>
          <w:lang w:val="cy-GB"/>
        </w:rPr>
      </w:pPr>
      <w:r>
        <w:rPr>
          <w:lang w:val="cy-GB"/>
        </w:rPr>
        <w:t>-</w:t>
      </w:r>
      <w:r w:rsidR="006F3231">
        <w:rPr>
          <w:lang w:val="cy-GB"/>
        </w:rPr>
        <w:t xml:space="preserve"> </w:t>
      </w:r>
      <w:r w:rsidR="006F3231" w:rsidRPr="006F3231">
        <w:rPr>
          <w:lang w:val="cy-GB"/>
        </w:rPr>
        <w:t xml:space="preserve">There were no significant associations between the expression of </w:t>
      </w:r>
      <w:r w:rsidR="006F3231" w:rsidRPr="00811D44">
        <w:rPr>
          <w:i/>
          <w:iCs/>
          <w:lang w:val="cy-GB"/>
        </w:rPr>
        <w:t>SUMO</w:t>
      </w:r>
      <w:r w:rsidR="006F3231" w:rsidRPr="006F3231">
        <w:rPr>
          <w:lang w:val="cy-GB"/>
        </w:rPr>
        <w:t xml:space="preserve"> and </w:t>
      </w:r>
      <w:r w:rsidR="006F3231" w:rsidRPr="00811D44">
        <w:rPr>
          <w:i/>
          <w:iCs/>
          <w:lang w:val="cy-GB"/>
        </w:rPr>
        <w:t>NF</w:t>
      </w:r>
      <w:r>
        <w:rPr>
          <w:i/>
          <w:iCs/>
          <w:lang w:val="cy-GB"/>
        </w:rPr>
        <w:t>-</w:t>
      </w:r>
      <w:r w:rsidR="006F3231" w:rsidRPr="00811D44">
        <w:rPr>
          <w:i/>
          <w:iCs/>
          <w:lang w:val="cy-GB"/>
        </w:rPr>
        <w:t>κB</w:t>
      </w:r>
      <w:r w:rsidR="006F3231" w:rsidRPr="006F3231">
        <w:rPr>
          <w:lang w:val="cy-GB"/>
        </w:rPr>
        <w:t xml:space="preserve"> genes in tumor tissues and tumor </w:t>
      </w:r>
      <w:r w:rsidR="00A270B4">
        <w:rPr>
          <w:lang w:val="cy-GB"/>
        </w:rPr>
        <w:t>characteristics</w:t>
      </w:r>
      <w:r w:rsidR="006F3231" w:rsidRPr="006F3231">
        <w:rPr>
          <w:lang w:val="cy-GB"/>
        </w:rPr>
        <w:t xml:space="preserve"> such as size, number of nodules, or portal vein thrombosis (p &gt; 0</w:t>
      </w:r>
      <w:r w:rsidR="000A53A2">
        <w:rPr>
          <w:lang w:val="cy-GB"/>
        </w:rPr>
        <w:t>,</w:t>
      </w:r>
      <w:r w:rsidR="006F3231" w:rsidRPr="006F3231">
        <w:rPr>
          <w:lang w:val="cy-GB"/>
        </w:rPr>
        <w:t>05).</w:t>
      </w:r>
    </w:p>
    <w:p w14:paraId="55A5D1EA" w14:textId="37FF60B1" w:rsidR="006F3231" w:rsidRPr="006F3231" w:rsidRDefault="009B40BC" w:rsidP="004D2EF4">
      <w:pPr>
        <w:rPr>
          <w:lang w:val="cy-GB"/>
        </w:rPr>
      </w:pPr>
      <w:r>
        <w:rPr>
          <w:lang w:val="cy-GB"/>
        </w:rPr>
        <w:t>-</w:t>
      </w:r>
      <w:r w:rsidR="006F3231">
        <w:rPr>
          <w:lang w:val="cy-GB"/>
        </w:rPr>
        <w:t xml:space="preserve"> </w:t>
      </w:r>
      <w:r w:rsidR="006F3231" w:rsidRPr="006F3231">
        <w:rPr>
          <w:lang w:val="cy-GB"/>
        </w:rPr>
        <w:t xml:space="preserve">No associations were found between the expression of </w:t>
      </w:r>
      <w:r w:rsidR="006F3231" w:rsidRPr="00D105A8">
        <w:rPr>
          <w:i/>
          <w:iCs/>
          <w:lang w:val="cy-GB"/>
        </w:rPr>
        <w:t>SUMO</w:t>
      </w:r>
      <w:r w:rsidR="006F3231" w:rsidRPr="006F3231">
        <w:rPr>
          <w:lang w:val="cy-GB"/>
        </w:rPr>
        <w:t xml:space="preserve"> and </w:t>
      </w:r>
      <w:r w:rsidR="006F3231" w:rsidRPr="00D105A8">
        <w:rPr>
          <w:i/>
          <w:iCs/>
          <w:lang w:val="cy-GB"/>
        </w:rPr>
        <w:t>NF</w:t>
      </w:r>
      <w:r>
        <w:rPr>
          <w:i/>
          <w:iCs/>
          <w:lang w:val="cy-GB"/>
        </w:rPr>
        <w:t>-</w:t>
      </w:r>
      <w:r w:rsidR="006F3231" w:rsidRPr="00D105A8">
        <w:rPr>
          <w:i/>
          <w:iCs/>
          <w:lang w:val="cy-GB"/>
        </w:rPr>
        <w:t>κB</w:t>
      </w:r>
      <w:r w:rsidR="006F3231" w:rsidRPr="006F3231">
        <w:rPr>
          <w:lang w:val="cy-GB"/>
        </w:rPr>
        <w:t xml:space="preserve"> genes in tumor tissues and histopathological </w:t>
      </w:r>
      <w:r w:rsidR="00A270B4">
        <w:rPr>
          <w:lang w:val="cy-GB"/>
        </w:rPr>
        <w:t>characteristics</w:t>
      </w:r>
      <w:r w:rsidR="006F3231" w:rsidRPr="006F3231">
        <w:rPr>
          <w:lang w:val="cy-GB"/>
        </w:rPr>
        <w:t xml:space="preserve"> such as tumor architecture, vascular invasion, or cirrhosis (p &gt; 0</w:t>
      </w:r>
      <w:r w:rsidR="000A53A2">
        <w:rPr>
          <w:lang w:val="cy-GB"/>
        </w:rPr>
        <w:t>,</w:t>
      </w:r>
      <w:r w:rsidR="006F3231" w:rsidRPr="006F3231">
        <w:rPr>
          <w:lang w:val="cy-GB"/>
        </w:rPr>
        <w:t>05).</w:t>
      </w:r>
    </w:p>
    <w:p w14:paraId="340E57A4" w14:textId="718F7BEC" w:rsidR="006F3231" w:rsidRPr="006F3231" w:rsidRDefault="009B40BC" w:rsidP="004D2EF4">
      <w:pPr>
        <w:rPr>
          <w:lang w:val="cy-GB"/>
        </w:rPr>
      </w:pPr>
      <w:r>
        <w:rPr>
          <w:lang w:val="cy-GB"/>
        </w:rPr>
        <w:t>-</w:t>
      </w:r>
      <w:r w:rsidR="006F3231">
        <w:rPr>
          <w:lang w:val="cy-GB"/>
        </w:rPr>
        <w:t xml:space="preserve"> </w:t>
      </w:r>
      <w:r w:rsidR="006F3231" w:rsidRPr="006F3231">
        <w:rPr>
          <w:lang w:val="cy-GB"/>
        </w:rPr>
        <w:t xml:space="preserve">The expression of </w:t>
      </w:r>
      <w:r w:rsidR="006F3231" w:rsidRPr="00337F42">
        <w:rPr>
          <w:i/>
          <w:iCs/>
          <w:lang w:val="cy-GB"/>
        </w:rPr>
        <w:t>SUMO</w:t>
      </w:r>
      <w:r w:rsidR="006F3231" w:rsidRPr="006F3231">
        <w:rPr>
          <w:lang w:val="cy-GB"/>
        </w:rPr>
        <w:t xml:space="preserve"> and </w:t>
      </w:r>
      <w:r w:rsidR="006F3231" w:rsidRPr="00337F42">
        <w:rPr>
          <w:i/>
          <w:iCs/>
          <w:lang w:val="cy-GB"/>
        </w:rPr>
        <w:t>NF</w:t>
      </w:r>
      <w:r>
        <w:rPr>
          <w:i/>
          <w:iCs/>
          <w:lang w:val="cy-GB"/>
        </w:rPr>
        <w:t>-</w:t>
      </w:r>
      <w:r w:rsidR="006F3231" w:rsidRPr="00337F42">
        <w:rPr>
          <w:i/>
          <w:iCs/>
          <w:lang w:val="cy-GB"/>
        </w:rPr>
        <w:t>κB</w:t>
      </w:r>
      <w:r w:rsidR="006F3231" w:rsidRPr="006F3231">
        <w:rPr>
          <w:lang w:val="cy-GB"/>
        </w:rPr>
        <w:t xml:space="preserve"> genes in tumor tissues showed no correlation with histological grading according to the Edmondson</w:t>
      </w:r>
      <w:r w:rsidR="000A53A2">
        <w:rPr>
          <w:lang w:val="cy-GB"/>
        </w:rPr>
        <w:t>-</w:t>
      </w:r>
      <w:r w:rsidR="006F3231" w:rsidRPr="006F3231">
        <w:rPr>
          <w:lang w:val="cy-GB"/>
        </w:rPr>
        <w:t>Steiner (ES) classification (p &gt; 0</w:t>
      </w:r>
      <w:r w:rsidR="000A53A2">
        <w:rPr>
          <w:lang w:val="cy-GB"/>
        </w:rPr>
        <w:t>,</w:t>
      </w:r>
      <w:r w:rsidR="006F3231" w:rsidRPr="006F3231">
        <w:rPr>
          <w:lang w:val="cy-GB"/>
        </w:rPr>
        <w:t>05).</w:t>
      </w:r>
    </w:p>
    <w:p w14:paraId="6186A364" w14:textId="01EB1446" w:rsidR="006F3231" w:rsidRPr="006F3231" w:rsidRDefault="009B40BC" w:rsidP="004D2EF4">
      <w:pPr>
        <w:rPr>
          <w:lang w:val="cy-GB"/>
        </w:rPr>
      </w:pPr>
      <w:r>
        <w:rPr>
          <w:lang w:val="cy-GB"/>
        </w:rPr>
        <w:t>-</w:t>
      </w:r>
      <w:r w:rsidR="006F3231">
        <w:rPr>
          <w:lang w:val="cy-GB"/>
        </w:rPr>
        <w:t xml:space="preserve"> </w:t>
      </w:r>
      <w:r w:rsidR="006F3231" w:rsidRPr="006F3231">
        <w:rPr>
          <w:lang w:val="cy-GB"/>
        </w:rPr>
        <w:t xml:space="preserve">Similarly, no association was observed between the expression of </w:t>
      </w:r>
      <w:r w:rsidR="006F3231" w:rsidRPr="00AB5B4C">
        <w:rPr>
          <w:i/>
          <w:iCs/>
          <w:lang w:val="cy-GB"/>
        </w:rPr>
        <w:t>SUMO1</w:t>
      </w:r>
      <w:r w:rsidR="006F3231" w:rsidRPr="006F3231">
        <w:rPr>
          <w:lang w:val="cy-GB"/>
        </w:rPr>
        <w:t xml:space="preserve">, </w:t>
      </w:r>
      <w:r w:rsidR="006F3231" w:rsidRPr="00AB5B4C">
        <w:rPr>
          <w:i/>
          <w:iCs/>
          <w:lang w:val="cy-GB"/>
        </w:rPr>
        <w:t>SUMO2</w:t>
      </w:r>
      <w:r w:rsidR="006F3231" w:rsidRPr="006F3231">
        <w:rPr>
          <w:lang w:val="cy-GB"/>
        </w:rPr>
        <w:t xml:space="preserve">, </w:t>
      </w:r>
      <w:r w:rsidR="006F3231" w:rsidRPr="00AB5B4C">
        <w:rPr>
          <w:i/>
          <w:iCs/>
          <w:lang w:val="cy-GB"/>
        </w:rPr>
        <w:t>SUMO3</w:t>
      </w:r>
      <w:r w:rsidR="006F3231" w:rsidRPr="006F3231">
        <w:rPr>
          <w:lang w:val="cy-GB"/>
        </w:rPr>
        <w:t xml:space="preserve">, and </w:t>
      </w:r>
      <w:r w:rsidR="006F3231" w:rsidRPr="00AB5B4C">
        <w:rPr>
          <w:i/>
          <w:iCs/>
          <w:lang w:val="cy-GB"/>
        </w:rPr>
        <w:t>NF</w:t>
      </w:r>
      <w:r>
        <w:rPr>
          <w:i/>
          <w:iCs/>
          <w:lang w:val="cy-GB"/>
        </w:rPr>
        <w:t>-</w:t>
      </w:r>
      <w:r w:rsidR="006F3231" w:rsidRPr="00AB5B4C">
        <w:rPr>
          <w:i/>
          <w:iCs/>
          <w:lang w:val="cy-GB"/>
        </w:rPr>
        <w:t>κB p50</w:t>
      </w:r>
      <w:r w:rsidR="006F3231" w:rsidRPr="006F3231">
        <w:rPr>
          <w:lang w:val="cy-GB"/>
        </w:rPr>
        <w:t xml:space="preserve"> in tumor and adjacent non</w:t>
      </w:r>
      <w:r>
        <w:rPr>
          <w:lang w:val="cy-GB"/>
        </w:rPr>
        <w:t>-</w:t>
      </w:r>
      <w:r w:rsidR="006F3231" w:rsidRPr="006F3231">
        <w:rPr>
          <w:lang w:val="cy-GB"/>
        </w:rPr>
        <w:t>tumor tissues and tumor differentiation grade based on the WHO classification (p &gt; 0</w:t>
      </w:r>
      <w:r w:rsidR="000A53A2">
        <w:rPr>
          <w:lang w:val="cy-GB"/>
        </w:rPr>
        <w:t>,</w:t>
      </w:r>
      <w:r w:rsidR="006F3231" w:rsidRPr="006F3231">
        <w:rPr>
          <w:lang w:val="cy-GB"/>
        </w:rPr>
        <w:t>05).</w:t>
      </w:r>
    </w:p>
    <w:p w14:paraId="28957370" w14:textId="7111D719" w:rsidR="00DE4118" w:rsidRPr="00036D64" w:rsidRDefault="009B40BC" w:rsidP="004D2EF4">
      <w:pPr>
        <w:rPr>
          <w:i/>
          <w:spacing w:val="-2"/>
          <w:lang w:val="cy-GB"/>
        </w:rPr>
      </w:pPr>
      <w:r>
        <w:rPr>
          <w:lang w:val="cy-GB"/>
        </w:rPr>
        <w:lastRenderedPageBreak/>
        <w:t>-</w:t>
      </w:r>
      <w:r w:rsidR="006F3231">
        <w:rPr>
          <w:lang w:val="cy-GB"/>
        </w:rPr>
        <w:t xml:space="preserve"> </w:t>
      </w:r>
      <w:r w:rsidR="006F3231" w:rsidRPr="006F3231">
        <w:rPr>
          <w:lang w:val="cy-GB"/>
        </w:rPr>
        <w:t xml:space="preserve">However, the expression of </w:t>
      </w:r>
      <w:r w:rsidR="006F3231" w:rsidRPr="00AB6BFE">
        <w:rPr>
          <w:i/>
          <w:iCs/>
          <w:lang w:val="cy-GB"/>
        </w:rPr>
        <w:t>NF</w:t>
      </w:r>
      <w:r>
        <w:rPr>
          <w:i/>
          <w:iCs/>
          <w:lang w:val="cy-GB"/>
        </w:rPr>
        <w:t>-</w:t>
      </w:r>
      <w:r w:rsidR="006F3231" w:rsidRPr="00AB6BFE">
        <w:rPr>
          <w:i/>
          <w:iCs/>
          <w:lang w:val="cy-GB"/>
        </w:rPr>
        <w:t>κB p65</w:t>
      </w:r>
      <w:r w:rsidR="006F3231" w:rsidRPr="006F3231">
        <w:rPr>
          <w:lang w:val="cy-GB"/>
        </w:rPr>
        <w:t xml:space="preserve"> in tumor tissues showed a statistically significant difference across WHO differentiation grades (p = 0</w:t>
      </w:r>
      <w:r w:rsidR="000A53A2">
        <w:rPr>
          <w:lang w:val="cy-GB"/>
        </w:rPr>
        <w:t>,</w:t>
      </w:r>
      <w:r w:rsidR="006F3231" w:rsidRPr="006F3231">
        <w:rPr>
          <w:lang w:val="cy-GB"/>
        </w:rPr>
        <w:t>03), whereas no significant difference was found in adjacent non</w:t>
      </w:r>
      <w:r>
        <w:rPr>
          <w:lang w:val="cy-GB"/>
        </w:rPr>
        <w:t>-</w:t>
      </w:r>
      <w:r w:rsidR="006F3231" w:rsidRPr="006F3231">
        <w:rPr>
          <w:lang w:val="cy-GB"/>
        </w:rPr>
        <w:t>tumor tissues (p = 0</w:t>
      </w:r>
      <w:r w:rsidR="000A53A2">
        <w:rPr>
          <w:lang w:val="cy-GB"/>
        </w:rPr>
        <w:t>,</w:t>
      </w:r>
      <w:r w:rsidR="006F3231" w:rsidRPr="006F3231">
        <w:rPr>
          <w:lang w:val="cy-GB"/>
        </w:rPr>
        <w:t>92).</w:t>
      </w:r>
    </w:p>
    <w:bookmarkEnd w:id="462"/>
    <w:p w14:paraId="5DB4AFBE" w14:textId="0CCD6BCF" w:rsidR="00DE4118" w:rsidRPr="00036D64" w:rsidRDefault="00F04064" w:rsidP="00F04064">
      <w:pPr>
        <w:widowControl w:val="0"/>
        <w:ind w:firstLine="0"/>
        <w:contextualSpacing/>
        <w:jc w:val="center"/>
        <w:rPr>
          <w:rFonts w:eastAsia="Calibri"/>
          <w:b/>
          <w:bCs/>
          <w:iCs/>
          <w:color w:val="0D0D0D" w:themeColor="text1" w:themeTint="F2"/>
          <w:shd w:val="clear" w:color="auto" w:fill="auto"/>
          <w:lang w:val="cy-GB" w:eastAsia="vi-VN"/>
        </w:rPr>
      </w:pPr>
      <w:r w:rsidRPr="00036D64">
        <w:rPr>
          <w:b/>
          <w:bCs/>
          <w:noProof/>
        </w:rPr>
        <w:drawing>
          <wp:anchor distT="0" distB="0" distL="114300" distR="114300" simplePos="0" relativeHeight="251663360" behindDoc="0" locked="0" layoutInCell="1" allowOverlap="1" wp14:anchorId="4E2D8CB0" wp14:editId="0EEABB22">
            <wp:simplePos x="0" y="0"/>
            <wp:positionH relativeFrom="column">
              <wp:posOffset>1475355</wp:posOffset>
            </wp:positionH>
            <wp:positionV relativeFrom="paragraph">
              <wp:posOffset>23495</wp:posOffset>
            </wp:positionV>
            <wp:extent cx="2376170" cy="2339975"/>
            <wp:effectExtent l="19050" t="19050" r="24130" b="22225"/>
            <wp:wrapSquare wrapText="bothSides"/>
            <wp:docPr id="1025983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983086"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76170" cy="2339975"/>
                    </a:xfrm>
                    <a:prstGeom prst="rect">
                      <a:avLst/>
                    </a:prstGeom>
                    <a:ln>
                      <a:solidFill>
                        <a:srgbClr val="002060"/>
                      </a:solidFill>
                    </a:ln>
                  </pic:spPr>
                </pic:pic>
              </a:graphicData>
            </a:graphic>
            <wp14:sizeRelH relativeFrom="page">
              <wp14:pctWidth>0</wp14:pctWidth>
            </wp14:sizeRelH>
            <wp14:sizeRelV relativeFrom="page">
              <wp14:pctHeight>0</wp14:pctHeight>
            </wp14:sizeRelV>
          </wp:anchor>
        </w:drawing>
      </w:r>
      <w:bookmarkStart w:id="475" w:name="_Toc196645611"/>
      <w:bookmarkStart w:id="476" w:name="_Toc196668530"/>
      <w:bookmarkStart w:id="477" w:name="_Toc201857208"/>
      <w:bookmarkStart w:id="478" w:name="_Toc207110198"/>
      <w:bookmarkEnd w:id="8"/>
      <w:r w:rsidR="006F3231">
        <w:rPr>
          <w:rFonts w:eastAsia="Calibri"/>
          <w:b/>
          <w:bCs/>
          <w:iCs/>
          <w:color w:val="0D0D0D" w:themeColor="text1" w:themeTint="F2"/>
          <w:shd w:val="clear" w:color="auto" w:fill="auto"/>
          <w:lang w:val="cy-GB" w:eastAsia="vi-VN"/>
        </w:rPr>
        <w:t xml:space="preserve">Figure </w:t>
      </w:r>
      <w:r w:rsidR="00DE4118" w:rsidRPr="00036D64">
        <w:rPr>
          <w:rFonts w:eastAsia="Calibri"/>
          <w:b/>
          <w:bCs/>
          <w:iCs/>
          <w:color w:val="0D0D0D" w:themeColor="text1" w:themeTint="F2"/>
          <w:shd w:val="clear" w:color="auto" w:fill="auto"/>
          <w:lang w:val="cy-GB" w:eastAsia="vi-VN"/>
        </w:rPr>
        <w:t>3.8</w:t>
      </w:r>
      <w:r w:rsidR="00DE4118" w:rsidRPr="00036D64">
        <w:rPr>
          <w:rFonts w:eastAsia="Calibri"/>
          <w:iCs/>
          <w:color w:val="0D0D0D" w:themeColor="text1" w:themeTint="F2"/>
          <w:shd w:val="clear" w:color="auto" w:fill="auto"/>
          <w:lang w:val="cy-GB" w:eastAsia="vi-VN"/>
        </w:rPr>
        <w:t xml:space="preserve">. </w:t>
      </w:r>
      <w:bookmarkEnd w:id="475"/>
      <w:bookmarkEnd w:id="476"/>
      <w:bookmarkEnd w:id="477"/>
      <w:bookmarkEnd w:id="478"/>
      <w:r w:rsidR="00F76B6E" w:rsidRPr="006F3231">
        <w:rPr>
          <w:rFonts w:eastAsia="Calibri"/>
          <w:iCs/>
          <w:color w:val="0D0D0D" w:themeColor="text1" w:themeTint="F2"/>
          <w:shd w:val="clear" w:color="auto" w:fill="auto"/>
          <w:lang w:val="cy-GB" w:eastAsia="vi-VN"/>
        </w:rPr>
        <w:t xml:space="preserve">Association between the expression of </w:t>
      </w:r>
      <w:r w:rsidR="007E1747" w:rsidRPr="006C24DD">
        <w:rPr>
          <w:rFonts w:eastAsia="Times New Roman"/>
          <w:bCs/>
          <w:i/>
          <w:iCs/>
          <w:noProof/>
        </w:rPr>
        <w:t>NF</w:t>
      </w:r>
      <w:r w:rsidR="009B40BC">
        <w:rPr>
          <w:rFonts w:eastAsia="Times New Roman"/>
          <w:bCs/>
          <w:i/>
          <w:iCs/>
          <w:noProof/>
        </w:rPr>
        <w:t>-</w:t>
      </w:r>
      <w:r w:rsidR="007E1747" w:rsidRPr="006C24DD">
        <w:rPr>
          <w:rFonts w:eastAsia="Times New Roman"/>
          <w:bCs/>
          <w:i/>
          <w:iCs/>
          <w:noProof/>
        </w:rPr>
        <w:t>κB</w:t>
      </w:r>
      <w:r w:rsidR="007E1747" w:rsidRPr="006F3231">
        <w:rPr>
          <w:rFonts w:eastAsia="Calibri"/>
          <w:iCs/>
          <w:color w:val="0D0D0D" w:themeColor="text1" w:themeTint="F2"/>
          <w:shd w:val="clear" w:color="auto" w:fill="auto"/>
          <w:lang w:val="cy-GB" w:eastAsia="vi-VN"/>
        </w:rPr>
        <w:t xml:space="preserve"> </w:t>
      </w:r>
      <w:r w:rsidR="00F76B6E" w:rsidRPr="006F3231">
        <w:rPr>
          <w:rFonts w:eastAsia="Calibri"/>
          <w:iCs/>
          <w:color w:val="0D0D0D" w:themeColor="text1" w:themeTint="F2"/>
          <w:shd w:val="clear" w:color="auto" w:fill="auto"/>
          <w:lang w:val="cy-GB" w:eastAsia="vi-VN"/>
        </w:rPr>
        <w:t xml:space="preserve">family genes in tumor tissues and disease stage according to the </w:t>
      </w:r>
      <w:r w:rsidR="006E72B7">
        <w:rPr>
          <w:rFonts w:eastAsia="Calibri"/>
          <w:iCs/>
          <w:color w:val="0D0D0D" w:themeColor="text1" w:themeTint="F2"/>
          <w:shd w:val="clear" w:color="auto" w:fill="auto"/>
          <w:lang w:val="cy-GB" w:eastAsia="vi-VN"/>
        </w:rPr>
        <w:t xml:space="preserve">BCLC </w:t>
      </w:r>
      <w:r w:rsidR="00F76B6E" w:rsidRPr="006F3231">
        <w:rPr>
          <w:rFonts w:eastAsia="Calibri"/>
          <w:iCs/>
          <w:color w:val="0D0D0D" w:themeColor="text1" w:themeTint="F2"/>
          <w:shd w:val="clear" w:color="auto" w:fill="auto"/>
          <w:lang w:val="cy-GB" w:eastAsia="vi-VN"/>
        </w:rPr>
        <w:t>classification</w:t>
      </w:r>
    </w:p>
    <w:p w14:paraId="4390B50B" w14:textId="4C89BB85" w:rsidR="006F558F" w:rsidRPr="00036D64" w:rsidRDefault="006F558F" w:rsidP="00DE4118">
      <w:pPr>
        <w:pStyle w:val="0bang"/>
        <w:widowControl w:val="0"/>
        <w:spacing w:line="340" w:lineRule="exact"/>
        <w:jc w:val="both"/>
        <w:rPr>
          <w:rFonts w:ascii="Times New Roman" w:eastAsia="Calibri" w:hAnsi="Times New Roman"/>
          <w:b w:val="0"/>
          <w:iCs/>
          <w:color w:val="0D0D0D" w:themeColor="text1" w:themeTint="F2"/>
          <w:sz w:val="22"/>
          <w:szCs w:val="22"/>
        </w:rPr>
      </w:pPr>
    </w:p>
    <w:p w14:paraId="619604A1" w14:textId="25DF2871" w:rsidR="006F558F" w:rsidRDefault="006F558F" w:rsidP="00DE4118">
      <w:pPr>
        <w:widowControl w:val="0"/>
        <w:autoSpaceDE w:val="0"/>
        <w:autoSpaceDN w:val="0"/>
        <w:adjustRightInd w:val="0"/>
        <w:ind w:firstLine="0"/>
        <w:rPr>
          <w:rFonts w:eastAsia="Times New Roman"/>
          <w:bCs/>
          <w:iCs/>
          <w:noProof/>
        </w:rPr>
      </w:pPr>
    </w:p>
    <w:p w14:paraId="01121B2B" w14:textId="77777777" w:rsidR="00266594" w:rsidRDefault="00266594" w:rsidP="00DE4118">
      <w:pPr>
        <w:widowControl w:val="0"/>
        <w:autoSpaceDE w:val="0"/>
        <w:autoSpaceDN w:val="0"/>
        <w:adjustRightInd w:val="0"/>
        <w:ind w:firstLine="0"/>
        <w:rPr>
          <w:rFonts w:eastAsia="Times New Roman"/>
          <w:bCs/>
          <w:iCs/>
          <w:noProof/>
        </w:rPr>
      </w:pPr>
    </w:p>
    <w:p w14:paraId="21DA3E12" w14:textId="77777777" w:rsidR="00266594" w:rsidRPr="00036D64" w:rsidRDefault="00266594" w:rsidP="00DE4118">
      <w:pPr>
        <w:widowControl w:val="0"/>
        <w:autoSpaceDE w:val="0"/>
        <w:autoSpaceDN w:val="0"/>
        <w:adjustRightInd w:val="0"/>
        <w:ind w:firstLine="0"/>
        <w:rPr>
          <w:rFonts w:eastAsia="Times New Roman"/>
          <w:bCs/>
          <w:iCs/>
          <w:noProof/>
        </w:rPr>
      </w:pPr>
    </w:p>
    <w:p w14:paraId="426277DD" w14:textId="170AAA5B" w:rsidR="00DE4118" w:rsidRPr="00036D64" w:rsidRDefault="00F04064" w:rsidP="004D2EF4">
      <w:pPr>
        <w:widowControl w:val="0"/>
        <w:autoSpaceDE w:val="0"/>
        <w:autoSpaceDN w:val="0"/>
        <w:adjustRightInd w:val="0"/>
        <w:ind w:firstLine="0"/>
        <w:rPr>
          <w:rFonts w:eastAsia="Times New Roman"/>
          <w:bCs/>
          <w:iCs/>
          <w:noProof/>
        </w:rPr>
      </w:pPr>
      <w:r w:rsidRPr="00036D64">
        <w:rPr>
          <w:b/>
          <w:bCs/>
          <w:noProof/>
          <w:color w:val="0D0D0D" w:themeColor="text1" w:themeTint="F2"/>
        </w:rPr>
        <w:drawing>
          <wp:anchor distT="0" distB="0" distL="114300" distR="114300" simplePos="0" relativeHeight="251662336" behindDoc="0" locked="0" layoutInCell="1" allowOverlap="1" wp14:anchorId="20BBDAF9" wp14:editId="17BB7E58">
            <wp:simplePos x="0" y="0"/>
            <wp:positionH relativeFrom="column">
              <wp:posOffset>1454150</wp:posOffset>
            </wp:positionH>
            <wp:positionV relativeFrom="paragraph">
              <wp:posOffset>138430</wp:posOffset>
            </wp:positionV>
            <wp:extent cx="2393950" cy="2236470"/>
            <wp:effectExtent l="19050" t="19050" r="25400" b="11430"/>
            <wp:wrapSquare wrapText="bothSides"/>
            <wp:docPr id="567416875" name="Picture 8" descr="A graph of a number of box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416875" name="Picture 8" descr="A graph of a number of boxes&#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93950" cy="223647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bookmarkStart w:id="479" w:name="_Toc196645612"/>
      <w:bookmarkStart w:id="480" w:name="_Toc196668531"/>
      <w:bookmarkStart w:id="481" w:name="_Toc201857209"/>
      <w:bookmarkStart w:id="482" w:name="_Toc207110199"/>
      <w:r w:rsidR="004D2EF4">
        <w:rPr>
          <w:rFonts w:eastAsia="Times New Roman"/>
          <w:b/>
          <w:bCs/>
          <w:iCs/>
          <w:noProof/>
        </w:rPr>
        <w:t xml:space="preserve">Figure </w:t>
      </w:r>
      <w:r w:rsidR="00DE4118" w:rsidRPr="00036D64">
        <w:rPr>
          <w:rFonts w:eastAsia="Times New Roman"/>
          <w:b/>
          <w:bCs/>
          <w:iCs/>
          <w:noProof/>
        </w:rPr>
        <w:t xml:space="preserve">3.9. </w:t>
      </w:r>
      <w:bookmarkEnd w:id="479"/>
      <w:bookmarkEnd w:id="480"/>
      <w:r w:rsidR="006E72B7">
        <w:rPr>
          <w:rFonts w:eastAsia="Times New Roman"/>
          <w:bCs/>
          <w:iCs/>
          <w:noProof/>
        </w:rPr>
        <w:t>A</w:t>
      </w:r>
      <w:r w:rsidR="006E72B7" w:rsidRPr="006E72B7">
        <w:rPr>
          <w:rFonts w:eastAsia="Times New Roman"/>
          <w:bCs/>
          <w:iCs/>
          <w:noProof/>
        </w:rPr>
        <w:t xml:space="preserve">ssociation between the relative expression levels of </w:t>
      </w:r>
      <w:r w:rsidR="007E1747">
        <w:rPr>
          <w:rFonts w:eastAsia="Times New Roman"/>
          <w:bCs/>
          <w:i/>
          <w:noProof/>
        </w:rPr>
        <w:t>SUMO</w:t>
      </w:r>
      <w:r w:rsidR="006E72B7" w:rsidRPr="006E72B7">
        <w:rPr>
          <w:rFonts w:eastAsia="Times New Roman"/>
          <w:bCs/>
          <w:iCs/>
          <w:noProof/>
        </w:rPr>
        <w:t xml:space="preserve"> family genes in tumor tissues and disease stage according to the </w:t>
      </w:r>
      <w:r w:rsidR="008B792A">
        <w:rPr>
          <w:rFonts w:eastAsia="Times New Roman"/>
          <w:bCs/>
          <w:iCs/>
          <w:noProof/>
        </w:rPr>
        <w:t xml:space="preserve">BCLC </w:t>
      </w:r>
      <w:r w:rsidR="006E72B7" w:rsidRPr="006E72B7">
        <w:rPr>
          <w:rFonts w:eastAsia="Times New Roman"/>
          <w:bCs/>
          <w:iCs/>
          <w:noProof/>
        </w:rPr>
        <w:t>classification</w:t>
      </w:r>
      <w:r w:rsidR="006E72B7" w:rsidRPr="00036D64">
        <w:rPr>
          <w:rFonts w:eastAsia="Times New Roman"/>
          <w:bCs/>
          <w:iCs/>
          <w:noProof/>
        </w:rPr>
        <w:t xml:space="preserve"> </w:t>
      </w:r>
      <w:bookmarkEnd w:id="481"/>
      <w:bookmarkEnd w:id="482"/>
    </w:p>
    <w:p w14:paraId="04BB0322" w14:textId="77777777" w:rsidR="00F04064" w:rsidRPr="00036D64" w:rsidRDefault="00F04064" w:rsidP="00DE4118">
      <w:pPr>
        <w:widowControl w:val="0"/>
        <w:autoSpaceDE w:val="0"/>
        <w:autoSpaceDN w:val="0"/>
        <w:adjustRightInd w:val="0"/>
        <w:rPr>
          <w:rFonts w:eastAsia="Times New Roman"/>
          <w:bCs/>
          <w:iCs/>
          <w:noProof/>
          <w:lang w:val="cy-GB"/>
        </w:rPr>
      </w:pPr>
    </w:p>
    <w:p w14:paraId="129C442E" w14:textId="3F2F889F" w:rsidR="006F558F" w:rsidRPr="00036D64" w:rsidRDefault="004D2EF4" w:rsidP="008474B4">
      <w:pPr>
        <w:widowControl w:val="0"/>
        <w:autoSpaceDE w:val="0"/>
        <w:autoSpaceDN w:val="0"/>
        <w:adjustRightInd w:val="0"/>
        <w:rPr>
          <w:rFonts w:eastAsia="MS Mincho"/>
          <w:bCs/>
          <w:iCs/>
          <w:lang w:eastAsia="ko-KR"/>
        </w:rPr>
      </w:pPr>
      <w:r>
        <w:rPr>
          <w:rFonts w:eastAsia="Times New Roman"/>
          <w:bCs/>
          <w:iCs/>
          <w:noProof/>
          <w:lang w:val="cy-GB"/>
        </w:rPr>
        <w:br w:type="column"/>
      </w:r>
      <w:r w:rsidR="009B40BC">
        <w:rPr>
          <w:rFonts w:eastAsia="Times New Roman"/>
          <w:bCs/>
          <w:iCs/>
          <w:noProof/>
          <w:lang w:val="cy-GB"/>
        </w:rPr>
        <w:lastRenderedPageBreak/>
        <w:t>-</w:t>
      </w:r>
      <w:r w:rsidR="00DE4118" w:rsidRPr="00036D64">
        <w:rPr>
          <w:rFonts w:eastAsia="Times New Roman"/>
          <w:bCs/>
          <w:iCs/>
          <w:noProof/>
          <w:lang w:val="cy-GB"/>
        </w:rPr>
        <w:t xml:space="preserve"> </w:t>
      </w:r>
      <w:r w:rsidR="008B792A" w:rsidRPr="008B792A">
        <w:rPr>
          <w:rFonts w:eastAsia="Times New Roman"/>
          <w:bCs/>
          <w:iCs/>
          <w:noProof/>
          <w:lang w:val="cy-GB"/>
        </w:rPr>
        <w:t xml:space="preserve">In tumor samples, the expression levels of </w:t>
      </w:r>
      <w:r w:rsidR="008B792A" w:rsidRPr="009E435A">
        <w:rPr>
          <w:rFonts w:eastAsia="Times New Roman"/>
          <w:bCs/>
          <w:i/>
          <w:noProof/>
          <w:lang w:val="cy-GB"/>
        </w:rPr>
        <w:t>SUMO</w:t>
      </w:r>
      <w:r w:rsidR="008B792A" w:rsidRPr="008B792A">
        <w:rPr>
          <w:rFonts w:eastAsia="Times New Roman"/>
          <w:bCs/>
          <w:iCs/>
          <w:noProof/>
          <w:lang w:val="cy-GB"/>
        </w:rPr>
        <w:t xml:space="preserve"> and </w:t>
      </w:r>
      <w:r w:rsidR="008B792A" w:rsidRPr="009E435A">
        <w:rPr>
          <w:rFonts w:eastAsia="Times New Roman"/>
          <w:bCs/>
          <w:i/>
          <w:noProof/>
          <w:lang w:val="cy-GB"/>
        </w:rPr>
        <w:t>NF</w:t>
      </w:r>
      <w:r w:rsidR="009B40BC">
        <w:rPr>
          <w:rFonts w:eastAsia="Times New Roman"/>
          <w:bCs/>
          <w:i/>
          <w:noProof/>
          <w:lang w:val="cy-GB"/>
        </w:rPr>
        <w:t>-</w:t>
      </w:r>
      <w:r w:rsidR="008B792A" w:rsidRPr="009E435A">
        <w:rPr>
          <w:rFonts w:eastAsia="Times New Roman"/>
          <w:bCs/>
          <w:i/>
          <w:noProof/>
          <w:lang w:val="cy-GB"/>
        </w:rPr>
        <w:t>κB</w:t>
      </w:r>
      <w:r w:rsidR="008B792A" w:rsidRPr="008B792A">
        <w:rPr>
          <w:rFonts w:eastAsia="Times New Roman"/>
          <w:bCs/>
          <w:iCs/>
          <w:noProof/>
          <w:lang w:val="cy-GB"/>
        </w:rPr>
        <w:t xml:space="preserve"> genes showed no statistically significant differences between patients at BCLC stages 0 &amp; A and those at stages B &amp; C (p &gt; 0</w:t>
      </w:r>
      <w:r w:rsidR="000A53A2">
        <w:rPr>
          <w:rFonts w:eastAsia="Times New Roman"/>
          <w:bCs/>
          <w:iCs/>
          <w:noProof/>
          <w:lang w:val="cy-GB"/>
        </w:rPr>
        <w:t>,</w:t>
      </w:r>
      <w:r w:rsidR="008B792A" w:rsidRPr="008B792A">
        <w:rPr>
          <w:rFonts w:eastAsia="Times New Roman"/>
          <w:bCs/>
          <w:iCs/>
          <w:noProof/>
          <w:lang w:val="cy-GB"/>
        </w:rPr>
        <w:t>05)</w:t>
      </w:r>
      <w:r w:rsidR="008B792A">
        <w:rPr>
          <w:rFonts w:eastAsia="Times New Roman"/>
          <w:bCs/>
          <w:iCs/>
          <w:noProof/>
          <w:lang w:val="cy-GB"/>
        </w:rPr>
        <w:t>.</w:t>
      </w:r>
    </w:p>
    <w:p w14:paraId="2B113CCB" w14:textId="118CC261" w:rsidR="0082249E" w:rsidRPr="00036D64" w:rsidRDefault="0082249E" w:rsidP="008474B4">
      <w:pPr>
        <w:widowControl w:val="0"/>
        <w:autoSpaceDE w:val="0"/>
        <w:autoSpaceDN w:val="0"/>
        <w:adjustRightInd w:val="0"/>
        <w:ind w:firstLine="0"/>
        <w:jc w:val="center"/>
        <w:rPr>
          <w:rFonts w:eastAsia="MS Mincho"/>
          <w:b/>
          <w:iCs/>
          <w:lang w:val="es-ES" w:eastAsia="ko-KR"/>
        </w:rPr>
      </w:pPr>
      <w:r w:rsidRPr="00036D64">
        <w:rPr>
          <w:rFonts w:eastAsia="MS Mincho"/>
          <w:b/>
          <w:iCs/>
          <w:lang w:val="es-ES" w:eastAsia="ko-KR"/>
        </w:rPr>
        <w:t>Ch</w:t>
      </w:r>
      <w:r w:rsidR="00945B93">
        <w:rPr>
          <w:rFonts w:eastAsia="MS Mincho"/>
          <w:b/>
          <w:iCs/>
          <w:lang w:val="es-ES" w:eastAsia="ko-KR"/>
        </w:rPr>
        <w:t>apter</w:t>
      </w:r>
      <w:r w:rsidRPr="00036D64">
        <w:rPr>
          <w:rFonts w:eastAsia="MS Mincho"/>
          <w:b/>
          <w:iCs/>
          <w:lang w:val="es-ES" w:eastAsia="ko-KR"/>
        </w:rPr>
        <w:t xml:space="preserve"> 4. </w:t>
      </w:r>
      <w:r w:rsidR="00945B93">
        <w:rPr>
          <w:rFonts w:eastAsia="MS Mincho"/>
          <w:b/>
          <w:iCs/>
          <w:lang w:val="es-ES" w:eastAsia="ko-KR"/>
        </w:rPr>
        <w:t>DISCUSSION</w:t>
      </w:r>
    </w:p>
    <w:p w14:paraId="1C14426D" w14:textId="09DC69CB" w:rsidR="003338D3" w:rsidRPr="003338D3" w:rsidRDefault="003338D3" w:rsidP="008474B4">
      <w:pPr>
        <w:ind w:firstLine="0"/>
        <w:rPr>
          <w:rFonts w:eastAsia="Times New Roman Bold"/>
          <w:b/>
          <w:iCs/>
          <w:spacing w:val="-2"/>
          <w:lang w:eastAsia="ko-KR"/>
        </w:rPr>
      </w:pPr>
      <w:r w:rsidRPr="003338D3">
        <w:rPr>
          <w:rFonts w:eastAsia="Times New Roman Bold"/>
          <w:b/>
          <w:iCs/>
          <w:spacing w:val="-2"/>
          <w:lang w:eastAsia="ko-KR"/>
        </w:rPr>
        <w:t xml:space="preserve">4.1. Clinical and </w:t>
      </w:r>
      <w:r w:rsidR="007C086E">
        <w:rPr>
          <w:rFonts w:eastAsia="Times New Roman Bold"/>
          <w:b/>
          <w:iCs/>
          <w:spacing w:val="-2"/>
          <w:lang w:eastAsia="ko-KR"/>
        </w:rPr>
        <w:t>p</w:t>
      </w:r>
      <w:r w:rsidRPr="003338D3">
        <w:rPr>
          <w:rFonts w:eastAsia="Times New Roman Bold"/>
          <w:b/>
          <w:iCs/>
          <w:spacing w:val="-2"/>
          <w:lang w:eastAsia="ko-KR"/>
        </w:rPr>
        <w:t xml:space="preserve">araclinical </w:t>
      </w:r>
      <w:r w:rsidR="00A270B4">
        <w:rPr>
          <w:rFonts w:eastAsia="Times New Roman Bold"/>
          <w:b/>
          <w:iCs/>
          <w:spacing w:val="-2"/>
          <w:lang w:eastAsia="ko-KR"/>
        </w:rPr>
        <w:t>characteristics</w:t>
      </w:r>
      <w:r w:rsidR="007C086E">
        <w:rPr>
          <w:rFonts w:eastAsia="Times New Roman Bold"/>
          <w:b/>
          <w:iCs/>
          <w:spacing w:val="-2"/>
          <w:lang w:eastAsia="ko-KR"/>
        </w:rPr>
        <w:t xml:space="preserve"> </w:t>
      </w:r>
      <w:r w:rsidRPr="003338D3">
        <w:rPr>
          <w:rFonts w:eastAsia="Times New Roman Bold"/>
          <w:b/>
          <w:iCs/>
          <w:spacing w:val="-2"/>
          <w:lang w:eastAsia="ko-KR"/>
        </w:rPr>
        <w:t xml:space="preserve">of the </w:t>
      </w:r>
      <w:r w:rsidR="007C086E">
        <w:rPr>
          <w:rFonts w:eastAsia="Times New Roman Bold"/>
          <w:b/>
          <w:iCs/>
          <w:spacing w:val="-2"/>
          <w:lang w:eastAsia="ko-KR"/>
        </w:rPr>
        <w:t>s</w:t>
      </w:r>
      <w:r w:rsidRPr="003338D3">
        <w:rPr>
          <w:rFonts w:eastAsia="Times New Roman Bold"/>
          <w:b/>
          <w:iCs/>
          <w:spacing w:val="-2"/>
          <w:lang w:eastAsia="ko-KR"/>
        </w:rPr>
        <w:t xml:space="preserve">tudy </w:t>
      </w:r>
      <w:r w:rsidR="007C086E">
        <w:rPr>
          <w:rFonts w:eastAsia="Times New Roman Bold"/>
          <w:b/>
          <w:iCs/>
          <w:spacing w:val="-2"/>
          <w:lang w:eastAsia="ko-KR"/>
        </w:rPr>
        <w:t>p</w:t>
      </w:r>
      <w:r w:rsidRPr="003338D3">
        <w:rPr>
          <w:rFonts w:eastAsia="Times New Roman Bold"/>
          <w:b/>
          <w:iCs/>
          <w:spacing w:val="-2"/>
          <w:lang w:eastAsia="ko-KR"/>
        </w:rPr>
        <w:t>opulation</w:t>
      </w:r>
    </w:p>
    <w:p w14:paraId="02406554" w14:textId="3CEA4BC7" w:rsidR="003338D3" w:rsidRPr="0071592B" w:rsidRDefault="003338D3" w:rsidP="008474B4">
      <w:pPr>
        <w:ind w:firstLine="0"/>
        <w:rPr>
          <w:rFonts w:eastAsia="Times New Roman Bold"/>
          <w:bCs/>
          <w:i/>
          <w:spacing w:val="-2"/>
          <w:lang w:eastAsia="ko-KR"/>
        </w:rPr>
      </w:pPr>
      <w:r w:rsidRPr="0071592B">
        <w:rPr>
          <w:rFonts w:eastAsia="Times New Roman Bold"/>
          <w:bCs/>
          <w:i/>
          <w:spacing w:val="-2"/>
          <w:lang w:eastAsia="ko-KR"/>
        </w:rPr>
        <w:t xml:space="preserve">4.1.1. Age and </w:t>
      </w:r>
      <w:r w:rsidR="0071592B" w:rsidRPr="0071592B">
        <w:rPr>
          <w:rFonts w:eastAsia="Times New Roman Bold"/>
          <w:bCs/>
          <w:i/>
          <w:spacing w:val="-2"/>
          <w:lang w:eastAsia="ko-KR"/>
        </w:rPr>
        <w:t>s</w:t>
      </w:r>
      <w:r w:rsidRPr="0071592B">
        <w:rPr>
          <w:rFonts w:eastAsia="Times New Roman Bold"/>
          <w:bCs/>
          <w:i/>
          <w:spacing w:val="-2"/>
          <w:lang w:eastAsia="ko-KR"/>
        </w:rPr>
        <w:t xml:space="preserve">ex </w:t>
      </w:r>
      <w:r w:rsidR="0071592B" w:rsidRPr="0071592B">
        <w:rPr>
          <w:rFonts w:eastAsia="Times New Roman Bold"/>
          <w:bCs/>
          <w:i/>
          <w:spacing w:val="-2"/>
          <w:lang w:eastAsia="ko-KR"/>
        </w:rPr>
        <w:t>d</w:t>
      </w:r>
      <w:r w:rsidRPr="0071592B">
        <w:rPr>
          <w:rFonts w:eastAsia="Times New Roman Bold"/>
          <w:bCs/>
          <w:i/>
          <w:spacing w:val="-2"/>
          <w:lang w:eastAsia="ko-KR"/>
        </w:rPr>
        <w:t>istribution</w:t>
      </w:r>
    </w:p>
    <w:p w14:paraId="7B7BFEF6" w14:textId="4C7ADD55" w:rsidR="003338D3" w:rsidRPr="003338D3" w:rsidRDefault="009B40BC" w:rsidP="008474B4">
      <w:pPr>
        <w:rPr>
          <w:lang w:eastAsia="ko-KR"/>
        </w:rPr>
      </w:pPr>
      <w:r>
        <w:rPr>
          <w:lang w:eastAsia="ko-KR"/>
        </w:rPr>
        <w:t>-</w:t>
      </w:r>
      <w:r w:rsidR="00FF6D06">
        <w:rPr>
          <w:lang w:eastAsia="ko-KR"/>
        </w:rPr>
        <w:t xml:space="preserve"> </w:t>
      </w:r>
      <w:r w:rsidR="003338D3" w:rsidRPr="003338D3">
        <w:rPr>
          <w:lang w:eastAsia="ko-KR"/>
        </w:rPr>
        <w:t>The mean age of the 69 patients included in this study was 57</w:t>
      </w:r>
      <w:r w:rsidR="000A53A2">
        <w:rPr>
          <w:lang w:eastAsia="ko-KR"/>
        </w:rPr>
        <w:t>,</w:t>
      </w:r>
      <w:r w:rsidR="003338D3" w:rsidRPr="003338D3">
        <w:rPr>
          <w:lang w:eastAsia="ko-KR"/>
        </w:rPr>
        <w:t>35 ± 8</w:t>
      </w:r>
      <w:r w:rsidR="000A53A2">
        <w:rPr>
          <w:lang w:eastAsia="ko-KR"/>
        </w:rPr>
        <w:t>,</w:t>
      </w:r>
      <w:r w:rsidR="003338D3" w:rsidRPr="003338D3">
        <w:rPr>
          <w:lang w:eastAsia="ko-KR"/>
        </w:rPr>
        <w:t>92 years, with the highest proportion (43</w:t>
      </w:r>
      <w:r w:rsidR="000A53A2">
        <w:rPr>
          <w:lang w:eastAsia="ko-KR"/>
        </w:rPr>
        <w:t>,</w:t>
      </w:r>
      <w:r w:rsidR="003338D3" w:rsidRPr="003338D3">
        <w:rPr>
          <w:lang w:eastAsia="ko-KR"/>
        </w:rPr>
        <w:t>48%) in the 5</w:t>
      </w:r>
      <w:r w:rsidR="000A53A2">
        <w:rPr>
          <w:lang w:eastAsia="ko-KR"/>
        </w:rPr>
        <w:t xml:space="preserve">0-59 </w:t>
      </w:r>
      <w:r w:rsidR="003338D3" w:rsidRPr="003338D3">
        <w:rPr>
          <w:lang w:eastAsia="ko-KR"/>
        </w:rPr>
        <w:t>age group</w:t>
      </w:r>
      <w:r w:rsidR="00760E1D">
        <w:rPr>
          <w:lang w:eastAsia="ko-KR"/>
        </w:rPr>
        <w:t xml:space="preserve">, </w:t>
      </w:r>
      <w:r w:rsidR="003338D3" w:rsidRPr="003338D3">
        <w:rPr>
          <w:lang w:eastAsia="ko-KR"/>
        </w:rPr>
        <w:t>consistent with previous reports.</w:t>
      </w:r>
    </w:p>
    <w:p w14:paraId="5EF10D17" w14:textId="1D3009DA" w:rsidR="003338D3" w:rsidRPr="003338D3" w:rsidRDefault="009B40BC" w:rsidP="008474B4">
      <w:pPr>
        <w:rPr>
          <w:lang w:eastAsia="ko-KR"/>
        </w:rPr>
      </w:pPr>
      <w:r>
        <w:rPr>
          <w:lang w:eastAsia="ko-KR"/>
        </w:rPr>
        <w:t>-</w:t>
      </w:r>
      <w:r w:rsidR="00FF6D06">
        <w:rPr>
          <w:lang w:eastAsia="ko-KR"/>
        </w:rPr>
        <w:t xml:space="preserve"> </w:t>
      </w:r>
      <w:r w:rsidR="003338D3" w:rsidRPr="003338D3">
        <w:rPr>
          <w:lang w:eastAsia="ko-KR"/>
        </w:rPr>
        <w:t>Male patients predominated (91</w:t>
      </w:r>
      <w:r w:rsidR="000A53A2">
        <w:rPr>
          <w:lang w:eastAsia="ko-KR"/>
        </w:rPr>
        <w:t>,</w:t>
      </w:r>
      <w:r w:rsidR="003338D3" w:rsidRPr="003338D3">
        <w:rPr>
          <w:lang w:eastAsia="ko-KR"/>
        </w:rPr>
        <w:t>30%) compared with females (8</w:t>
      </w:r>
      <w:r w:rsidR="000A53A2">
        <w:rPr>
          <w:lang w:eastAsia="ko-KR"/>
        </w:rPr>
        <w:t>,</w:t>
      </w:r>
      <w:r w:rsidR="003338D3" w:rsidRPr="003338D3">
        <w:rPr>
          <w:lang w:eastAsia="ko-KR"/>
        </w:rPr>
        <w:t>70%), giving a male</w:t>
      </w:r>
      <w:r>
        <w:rPr>
          <w:lang w:eastAsia="ko-KR"/>
        </w:rPr>
        <w:t>-</w:t>
      </w:r>
      <w:r w:rsidR="003338D3" w:rsidRPr="003338D3">
        <w:rPr>
          <w:lang w:eastAsia="ko-KR"/>
        </w:rPr>
        <w:t>to</w:t>
      </w:r>
      <w:r>
        <w:rPr>
          <w:lang w:eastAsia="ko-KR"/>
        </w:rPr>
        <w:t>-</w:t>
      </w:r>
      <w:r w:rsidR="003338D3" w:rsidRPr="003338D3">
        <w:rPr>
          <w:lang w:eastAsia="ko-KR"/>
        </w:rPr>
        <w:t>female ratio of 10</w:t>
      </w:r>
      <w:r w:rsidR="000A53A2">
        <w:rPr>
          <w:lang w:eastAsia="ko-KR"/>
        </w:rPr>
        <w:t>,</w:t>
      </w:r>
      <w:r w:rsidR="003338D3" w:rsidRPr="003338D3">
        <w:rPr>
          <w:lang w:eastAsia="ko-KR"/>
        </w:rPr>
        <w:t>5:1. Although proportions vary slightly among studies, HCC generally occurs more frequently in men than in women.</w:t>
      </w:r>
    </w:p>
    <w:p w14:paraId="1548A59C" w14:textId="7DE86503" w:rsidR="003338D3" w:rsidRPr="0071592B" w:rsidRDefault="003338D3" w:rsidP="008474B4">
      <w:pPr>
        <w:ind w:firstLine="0"/>
        <w:rPr>
          <w:rFonts w:eastAsia="Times New Roman Bold"/>
          <w:bCs/>
          <w:i/>
          <w:spacing w:val="-2"/>
          <w:lang w:eastAsia="ko-KR"/>
        </w:rPr>
      </w:pPr>
      <w:r w:rsidRPr="0071592B">
        <w:rPr>
          <w:rFonts w:eastAsia="Times New Roman Bold"/>
          <w:bCs/>
          <w:i/>
          <w:spacing w:val="-2"/>
          <w:lang w:eastAsia="ko-KR"/>
        </w:rPr>
        <w:t xml:space="preserve">4.1.2. </w:t>
      </w:r>
      <w:r w:rsidR="009117C4" w:rsidRPr="0071592B">
        <w:rPr>
          <w:rFonts w:eastAsia="Times New Roman Bold"/>
          <w:bCs/>
          <w:i/>
          <w:spacing w:val="-2"/>
          <w:lang w:eastAsia="ko-KR"/>
        </w:rPr>
        <w:t>Clinical symptoms and laboratory findings</w:t>
      </w:r>
    </w:p>
    <w:p w14:paraId="1F05FD0F" w14:textId="34025551" w:rsidR="003338D3" w:rsidRPr="003338D3" w:rsidRDefault="009B40BC" w:rsidP="008474B4">
      <w:pPr>
        <w:rPr>
          <w:lang w:eastAsia="ko-KR"/>
        </w:rPr>
      </w:pPr>
      <w:r>
        <w:rPr>
          <w:lang w:eastAsia="ko-KR"/>
        </w:rPr>
        <w:t>-</w:t>
      </w:r>
      <w:r w:rsidR="00FF6D06">
        <w:rPr>
          <w:lang w:eastAsia="ko-KR"/>
        </w:rPr>
        <w:t xml:space="preserve"> </w:t>
      </w:r>
      <w:r w:rsidR="003338D3" w:rsidRPr="003338D3">
        <w:rPr>
          <w:lang w:eastAsia="ko-KR"/>
        </w:rPr>
        <w:t>Among the patients with HCC, 72</w:t>
      </w:r>
      <w:r w:rsidR="000A53A2">
        <w:rPr>
          <w:lang w:eastAsia="ko-KR"/>
        </w:rPr>
        <w:t>,</w:t>
      </w:r>
      <w:r w:rsidR="003338D3" w:rsidRPr="003338D3">
        <w:rPr>
          <w:lang w:eastAsia="ko-KR"/>
        </w:rPr>
        <w:t>46% had underlying liver cirrhosis. The most common clinical symptom was right upper quadrant pain (49</w:t>
      </w:r>
      <w:r w:rsidR="000A53A2">
        <w:rPr>
          <w:lang w:eastAsia="ko-KR"/>
        </w:rPr>
        <w:t>,</w:t>
      </w:r>
      <w:r w:rsidR="003338D3" w:rsidRPr="003338D3">
        <w:rPr>
          <w:lang w:eastAsia="ko-KR"/>
        </w:rPr>
        <w:t>28%), similar to the findings of Nguyen Viet Phuong (2020) and Huynh Thanh Long (2023).</w:t>
      </w:r>
    </w:p>
    <w:p w14:paraId="43C9E272" w14:textId="4152F469" w:rsidR="003338D3" w:rsidRPr="003338D3" w:rsidRDefault="009B40BC" w:rsidP="008474B4">
      <w:pPr>
        <w:rPr>
          <w:lang w:eastAsia="ko-KR"/>
        </w:rPr>
      </w:pPr>
      <w:r>
        <w:rPr>
          <w:lang w:eastAsia="ko-KR"/>
        </w:rPr>
        <w:t>-</w:t>
      </w:r>
      <w:r w:rsidR="00FF6D06">
        <w:rPr>
          <w:lang w:eastAsia="ko-KR"/>
        </w:rPr>
        <w:t xml:space="preserve"> </w:t>
      </w:r>
      <w:r w:rsidR="003338D3" w:rsidRPr="003338D3">
        <w:rPr>
          <w:lang w:eastAsia="ko-KR"/>
        </w:rPr>
        <w:t>In this cohort, the mean serum albumin level was 40</w:t>
      </w:r>
      <w:r w:rsidR="000A53A2">
        <w:rPr>
          <w:lang w:eastAsia="ko-KR"/>
        </w:rPr>
        <w:t>,</w:t>
      </w:r>
      <w:r w:rsidR="003338D3" w:rsidRPr="003338D3">
        <w:rPr>
          <w:lang w:eastAsia="ko-KR"/>
        </w:rPr>
        <w:t>62 ± 4</w:t>
      </w:r>
      <w:r w:rsidR="000A53A2">
        <w:rPr>
          <w:lang w:eastAsia="ko-KR"/>
        </w:rPr>
        <w:t>,</w:t>
      </w:r>
      <w:r w:rsidR="003338D3" w:rsidRPr="003338D3">
        <w:rPr>
          <w:lang w:eastAsia="ko-KR"/>
        </w:rPr>
        <w:t>39 g/L; median total bilirubin was 12</w:t>
      </w:r>
      <w:r w:rsidR="000A53A2">
        <w:rPr>
          <w:lang w:eastAsia="ko-KR"/>
        </w:rPr>
        <w:t>,</w:t>
      </w:r>
      <w:r w:rsidR="003338D3" w:rsidRPr="003338D3">
        <w:rPr>
          <w:lang w:eastAsia="ko-KR"/>
        </w:rPr>
        <w:t>40 µmol/L (IQR: 9</w:t>
      </w:r>
      <w:r w:rsidR="000A53A2">
        <w:rPr>
          <w:lang w:eastAsia="ko-KR"/>
        </w:rPr>
        <w:t>,</w:t>
      </w:r>
      <w:r w:rsidR="003338D3" w:rsidRPr="003338D3">
        <w:rPr>
          <w:lang w:eastAsia="ko-KR"/>
        </w:rPr>
        <w:t>48</w:t>
      </w:r>
      <w:r w:rsidR="000A53A2">
        <w:rPr>
          <w:lang w:eastAsia="ko-KR"/>
        </w:rPr>
        <w:t>-</w:t>
      </w:r>
      <w:r w:rsidR="003338D3" w:rsidRPr="003338D3">
        <w:rPr>
          <w:lang w:eastAsia="ko-KR"/>
        </w:rPr>
        <w:t>15</w:t>
      </w:r>
      <w:r w:rsidR="000A53A2">
        <w:rPr>
          <w:lang w:eastAsia="ko-KR"/>
        </w:rPr>
        <w:t>,</w:t>
      </w:r>
      <w:r w:rsidR="003338D3" w:rsidRPr="003338D3">
        <w:rPr>
          <w:lang w:eastAsia="ko-KR"/>
        </w:rPr>
        <w:t>03); AST and ALT activities were 42</w:t>
      </w:r>
      <w:r w:rsidR="000A53A2">
        <w:rPr>
          <w:lang w:eastAsia="ko-KR"/>
        </w:rPr>
        <w:t>,</w:t>
      </w:r>
      <w:r w:rsidR="003338D3" w:rsidRPr="003338D3">
        <w:rPr>
          <w:lang w:eastAsia="ko-KR"/>
        </w:rPr>
        <w:t>80 U/L (33</w:t>
      </w:r>
      <w:r w:rsidR="000A53A2">
        <w:rPr>
          <w:lang w:eastAsia="ko-KR"/>
        </w:rPr>
        <w:t>,</w:t>
      </w:r>
      <w:r w:rsidR="003338D3" w:rsidRPr="003338D3">
        <w:rPr>
          <w:lang w:eastAsia="ko-KR"/>
        </w:rPr>
        <w:t>99</w:t>
      </w:r>
      <w:r w:rsidR="000A53A2">
        <w:rPr>
          <w:lang w:eastAsia="ko-KR"/>
        </w:rPr>
        <w:t>-</w:t>
      </w:r>
      <w:r w:rsidR="003338D3" w:rsidRPr="003338D3">
        <w:rPr>
          <w:lang w:eastAsia="ko-KR"/>
        </w:rPr>
        <w:t>62</w:t>
      </w:r>
      <w:r w:rsidR="000A53A2">
        <w:rPr>
          <w:lang w:eastAsia="ko-KR"/>
        </w:rPr>
        <w:t>,</w:t>
      </w:r>
      <w:r w:rsidR="003338D3" w:rsidRPr="003338D3">
        <w:rPr>
          <w:lang w:eastAsia="ko-KR"/>
        </w:rPr>
        <w:t>83) and 43</w:t>
      </w:r>
      <w:r w:rsidR="000A53A2">
        <w:rPr>
          <w:lang w:eastAsia="ko-KR"/>
        </w:rPr>
        <w:t>,</w:t>
      </w:r>
      <w:r w:rsidR="003338D3" w:rsidRPr="003338D3">
        <w:rPr>
          <w:lang w:eastAsia="ko-KR"/>
        </w:rPr>
        <w:t>00 U/L (29</w:t>
      </w:r>
      <w:r w:rsidR="000A53A2">
        <w:rPr>
          <w:lang w:eastAsia="ko-KR"/>
        </w:rPr>
        <w:t>,</w:t>
      </w:r>
      <w:r w:rsidR="003338D3" w:rsidRPr="003338D3">
        <w:rPr>
          <w:lang w:eastAsia="ko-KR"/>
        </w:rPr>
        <w:t>55</w:t>
      </w:r>
      <w:r w:rsidR="000A53A2">
        <w:rPr>
          <w:lang w:eastAsia="ko-KR"/>
        </w:rPr>
        <w:t>-</w:t>
      </w:r>
      <w:r w:rsidR="003338D3" w:rsidRPr="003338D3">
        <w:rPr>
          <w:lang w:eastAsia="ko-KR"/>
        </w:rPr>
        <w:t>63</w:t>
      </w:r>
      <w:r w:rsidR="000A53A2">
        <w:rPr>
          <w:lang w:eastAsia="ko-KR"/>
        </w:rPr>
        <w:t>,</w:t>
      </w:r>
      <w:r w:rsidR="003338D3" w:rsidRPr="003338D3">
        <w:rPr>
          <w:lang w:eastAsia="ko-KR"/>
        </w:rPr>
        <w:t>03), respectively (Table 3.4). These findings are comparable with those reported in studies involving patients undergoing hepatic resection.</w:t>
      </w:r>
    </w:p>
    <w:p w14:paraId="47712F72" w14:textId="35D2EB9B" w:rsidR="003338D3" w:rsidRPr="00A23716" w:rsidRDefault="00E85CD3" w:rsidP="008474B4">
      <w:pPr>
        <w:ind w:firstLine="0"/>
        <w:rPr>
          <w:rFonts w:eastAsia="Times New Roman Bold"/>
          <w:bCs/>
          <w:i/>
          <w:spacing w:val="-2"/>
          <w:lang w:eastAsia="ko-KR"/>
        </w:rPr>
      </w:pPr>
      <w:r w:rsidRPr="00A23716">
        <w:rPr>
          <w:rFonts w:eastAsia="Times New Roman Bold"/>
          <w:bCs/>
          <w:i/>
          <w:spacing w:val="-2"/>
          <w:lang w:eastAsia="ko-KR"/>
        </w:rPr>
        <w:t>4.1.3. Tumor burden and disease stage</w:t>
      </w:r>
    </w:p>
    <w:p w14:paraId="5C35F0DE" w14:textId="5580BE76" w:rsidR="003338D3" w:rsidRPr="003338D3" w:rsidRDefault="009B40BC" w:rsidP="008474B4">
      <w:pPr>
        <w:rPr>
          <w:lang w:eastAsia="ko-KR"/>
        </w:rPr>
      </w:pPr>
      <w:r>
        <w:rPr>
          <w:lang w:eastAsia="ko-KR"/>
        </w:rPr>
        <w:t>-</w:t>
      </w:r>
      <w:r w:rsidR="001C4337">
        <w:rPr>
          <w:lang w:eastAsia="ko-KR"/>
        </w:rPr>
        <w:t xml:space="preserve"> </w:t>
      </w:r>
      <w:r w:rsidR="003338D3" w:rsidRPr="003338D3">
        <w:rPr>
          <w:lang w:eastAsia="ko-KR"/>
        </w:rPr>
        <w:t>Among the 69 patients with HCC, most tumors were located in the right hepatic lobe (73</w:t>
      </w:r>
      <w:r w:rsidR="000A53A2">
        <w:rPr>
          <w:lang w:eastAsia="ko-KR"/>
        </w:rPr>
        <w:t>,</w:t>
      </w:r>
      <w:r w:rsidR="003338D3" w:rsidRPr="003338D3">
        <w:rPr>
          <w:lang w:eastAsia="ko-KR"/>
        </w:rPr>
        <w:t>91%); 84</w:t>
      </w:r>
      <w:r w:rsidR="000A53A2">
        <w:rPr>
          <w:lang w:eastAsia="ko-KR"/>
        </w:rPr>
        <w:t>,</w:t>
      </w:r>
      <w:r w:rsidR="003338D3" w:rsidRPr="003338D3">
        <w:rPr>
          <w:lang w:eastAsia="ko-KR"/>
        </w:rPr>
        <w:t>06% of patients had a single lesion, and 55</w:t>
      </w:r>
      <w:r w:rsidR="000A53A2">
        <w:rPr>
          <w:lang w:eastAsia="ko-KR"/>
        </w:rPr>
        <w:t>,</w:t>
      </w:r>
      <w:r w:rsidR="003338D3" w:rsidRPr="003338D3">
        <w:rPr>
          <w:lang w:eastAsia="ko-KR"/>
        </w:rPr>
        <w:t xml:space="preserve">07% had tumors smaller than 50 mm in diameter. These </w:t>
      </w:r>
      <w:r w:rsidR="003338D3" w:rsidRPr="003338D3">
        <w:rPr>
          <w:lang w:eastAsia="ko-KR"/>
        </w:rPr>
        <w:lastRenderedPageBreak/>
        <w:t>findings are consistent with the studies by Nguyen Viet Phuong (2023) and Nguyen Dinh Song Huy (2022).</w:t>
      </w:r>
    </w:p>
    <w:p w14:paraId="1C66674B" w14:textId="1C3F576A" w:rsidR="003338D3" w:rsidRPr="003338D3" w:rsidRDefault="009B40BC" w:rsidP="008474B4">
      <w:pPr>
        <w:rPr>
          <w:lang w:eastAsia="ko-KR"/>
        </w:rPr>
      </w:pPr>
      <w:r>
        <w:rPr>
          <w:lang w:eastAsia="ko-KR"/>
        </w:rPr>
        <w:t>-</w:t>
      </w:r>
      <w:r w:rsidR="001C4337">
        <w:rPr>
          <w:lang w:eastAsia="ko-KR"/>
        </w:rPr>
        <w:t xml:space="preserve"> </w:t>
      </w:r>
      <w:r w:rsidR="003338D3" w:rsidRPr="003338D3">
        <w:rPr>
          <w:lang w:eastAsia="ko-KR"/>
        </w:rPr>
        <w:t>The incidence of vascular invasion, confirmed by the presence of portal vein thrombosis on CT imaging, was 8</w:t>
      </w:r>
      <w:r w:rsidR="000A53A2">
        <w:rPr>
          <w:lang w:eastAsia="ko-KR"/>
        </w:rPr>
        <w:t>,</w:t>
      </w:r>
      <w:r w:rsidR="003338D3" w:rsidRPr="003338D3">
        <w:rPr>
          <w:lang w:eastAsia="ko-KR"/>
        </w:rPr>
        <w:t>70%, and distant metastasis was observed in 1</w:t>
      </w:r>
      <w:r w:rsidR="000A53A2">
        <w:rPr>
          <w:lang w:eastAsia="ko-KR"/>
        </w:rPr>
        <w:t>,</w:t>
      </w:r>
      <w:r w:rsidR="003338D3" w:rsidRPr="003338D3">
        <w:rPr>
          <w:lang w:eastAsia="ko-KR"/>
        </w:rPr>
        <w:t>45% of cases. These rates are comparable to those reported by Nguyen Dinh Song Huy (2022</w:t>
      </w:r>
      <w:r w:rsidR="000A53A2">
        <w:rPr>
          <w:lang w:eastAsia="ko-KR"/>
        </w:rPr>
        <w:t xml:space="preserve">; </w:t>
      </w:r>
      <w:r w:rsidR="003338D3" w:rsidRPr="003338D3">
        <w:rPr>
          <w:lang w:eastAsia="ko-KR"/>
        </w:rPr>
        <w:t>vascular invasion 10%, distant metastasis 3</w:t>
      </w:r>
      <w:r w:rsidR="000A53A2">
        <w:rPr>
          <w:lang w:eastAsia="ko-KR"/>
        </w:rPr>
        <w:t>,</w:t>
      </w:r>
      <w:r w:rsidR="003338D3" w:rsidRPr="003338D3">
        <w:rPr>
          <w:lang w:eastAsia="ko-KR"/>
        </w:rPr>
        <w:t>5%) and by a Taiwanese study (2022; vascular invasion 2</w:t>
      </w:r>
      <w:r w:rsidR="000A53A2">
        <w:rPr>
          <w:lang w:eastAsia="ko-KR"/>
        </w:rPr>
        <w:t>,</w:t>
      </w:r>
      <w:r w:rsidR="003338D3" w:rsidRPr="003338D3">
        <w:rPr>
          <w:lang w:eastAsia="ko-KR"/>
        </w:rPr>
        <w:t>9%, distant metastasis 1</w:t>
      </w:r>
      <w:r w:rsidR="000A53A2">
        <w:rPr>
          <w:lang w:eastAsia="ko-KR"/>
        </w:rPr>
        <w:t>,</w:t>
      </w:r>
      <w:r w:rsidR="003338D3" w:rsidRPr="003338D3">
        <w:rPr>
          <w:lang w:eastAsia="ko-KR"/>
        </w:rPr>
        <w:t>0%).</w:t>
      </w:r>
    </w:p>
    <w:p w14:paraId="1F955847" w14:textId="0D9D5A3B" w:rsidR="003338D3" w:rsidRPr="003338D3" w:rsidRDefault="009B40BC" w:rsidP="008474B4">
      <w:pPr>
        <w:rPr>
          <w:lang w:eastAsia="ko-KR"/>
        </w:rPr>
      </w:pPr>
      <w:r>
        <w:rPr>
          <w:lang w:eastAsia="ko-KR"/>
        </w:rPr>
        <w:t>-</w:t>
      </w:r>
      <w:r w:rsidR="001C4337">
        <w:rPr>
          <w:lang w:eastAsia="ko-KR"/>
        </w:rPr>
        <w:t xml:space="preserve"> </w:t>
      </w:r>
      <w:r w:rsidR="003338D3" w:rsidRPr="003338D3">
        <w:rPr>
          <w:lang w:eastAsia="ko-KR"/>
        </w:rPr>
        <w:t>According to the WHO classification, 89</w:t>
      </w:r>
      <w:r w:rsidR="000A53A2">
        <w:rPr>
          <w:lang w:eastAsia="ko-KR"/>
        </w:rPr>
        <w:t>,</w:t>
      </w:r>
      <w:r w:rsidR="003338D3" w:rsidRPr="003338D3">
        <w:rPr>
          <w:lang w:eastAsia="ko-KR"/>
        </w:rPr>
        <w:t>86% of tumors were well to moderately differentiated, consistent with the findings of Yan B. and Ho Tan Phat.</w:t>
      </w:r>
    </w:p>
    <w:p w14:paraId="3F685FD4" w14:textId="072BACCE" w:rsidR="003338D3" w:rsidRPr="003338D3" w:rsidRDefault="009B40BC" w:rsidP="008474B4">
      <w:pPr>
        <w:rPr>
          <w:lang w:eastAsia="ko-KR"/>
        </w:rPr>
      </w:pPr>
      <w:r>
        <w:rPr>
          <w:lang w:eastAsia="ko-KR"/>
        </w:rPr>
        <w:t>-</w:t>
      </w:r>
      <w:r w:rsidR="009665CF">
        <w:rPr>
          <w:lang w:eastAsia="ko-KR"/>
        </w:rPr>
        <w:t xml:space="preserve"> </w:t>
      </w:r>
      <w:r w:rsidR="003338D3" w:rsidRPr="003338D3">
        <w:rPr>
          <w:lang w:eastAsia="ko-KR"/>
        </w:rPr>
        <w:t>Serum AFP levels ranged from 8</w:t>
      </w:r>
      <w:r w:rsidR="00033C9B">
        <w:rPr>
          <w:lang w:eastAsia="ko-KR"/>
        </w:rPr>
        <w:t>,</w:t>
      </w:r>
      <w:r w:rsidR="003338D3" w:rsidRPr="003338D3">
        <w:rPr>
          <w:lang w:eastAsia="ko-KR"/>
        </w:rPr>
        <w:t>60 to 966</w:t>
      </w:r>
      <w:r w:rsidR="00033C9B">
        <w:rPr>
          <w:lang w:eastAsia="ko-KR"/>
        </w:rPr>
        <w:t>,</w:t>
      </w:r>
      <w:r w:rsidR="003338D3" w:rsidRPr="003338D3">
        <w:rPr>
          <w:lang w:eastAsia="ko-KR"/>
        </w:rPr>
        <w:t>77 ng/mL, with 34</w:t>
      </w:r>
      <w:r w:rsidR="00033C9B">
        <w:rPr>
          <w:lang w:eastAsia="ko-KR"/>
        </w:rPr>
        <w:t>,</w:t>
      </w:r>
      <w:r w:rsidR="003338D3" w:rsidRPr="003338D3">
        <w:rPr>
          <w:lang w:eastAsia="ko-KR"/>
        </w:rPr>
        <w:t>78% of patients having AFP &lt; 20 ng/mL. The variation in AFP levels across studies may be attributed to differences in patient selection.</w:t>
      </w:r>
    </w:p>
    <w:p w14:paraId="22311F29" w14:textId="26E72D54" w:rsidR="003338D3" w:rsidRPr="003338D3" w:rsidRDefault="003338D3" w:rsidP="008474B4">
      <w:pPr>
        <w:rPr>
          <w:lang w:eastAsia="ko-KR"/>
        </w:rPr>
      </w:pPr>
      <w:r w:rsidRPr="003338D3">
        <w:rPr>
          <w:lang w:eastAsia="ko-KR"/>
        </w:rPr>
        <w:t>Because all patients in this study underwent surgical resection, 84</w:t>
      </w:r>
      <w:r w:rsidR="00033C9B">
        <w:rPr>
          <w:lang w:eastAsia="ko-KR"/>
        </w:rPr>
        <w:t>,</w:t>
      </w:r>
      <w:r w:rsidRPr="003338D3">
        <w:rPr>
          <w:lang w:eastAsia="ko-KR"/>
        </w:rPr>
        <w:t>06% were classified as BCLC stage 0 or A, representing early</w:t>
      </w:r>
      <w:r w:rsidR="009B40BC">
        <w:rPr>
          <w:lang w:eastAsia="ko-KR"/>
        </w:rPr>
        <w:t>-</w:t>
      </w:r>
      <w:r w:rsidRPr="003338D3">
        <w:rPr>
          <w:lang w:eastAsia="ko-KR"/>
        </w:rPr>
        <w:t>stage disease. This explains the lower stage distribution compared with many domestic and international studies.</w:t>
      </w:r>
    </w:p>
    <w:p w14:paraId="1151C636" w14:textId="6381B05C" w:rsidR="003338D3" w:rsidRPr="00A241AD" w:rsidRDefault="003338D3" w:rsidP="008474B4">
      <w:pPr>
        <w:ind w:firstLine="0"/>
        <w:rPr>
          <w:rFonts w:eastAsia="Times New Roman Bold"/>
          <w:b/>
          <w:iCs/>
          <w:spacing w:val="-2"/>
          <w:lang w:eastAsia="ko-KR"/>
        </w:rPr>
      </w:pPr>
      <w:r w:rsidRPr="00A241AD">
        <w:rPr>
          <w:rFonts w:eastAsia="Times New Roman Bold"/>
          <w:b/>
          <w:iCs/>
          <w:spacing w:val="-2"/>
          <w:lang w:eastAsia="ko-KR"/>
        </w:rPr>
        <w:t xml:space="preserve">4.2. Expression of </w:t>
      </w:r>
      <w:r w:rsidRPr="001667F4">
        <w:rPr>
          <w:rFonts w:eastAsia="Times New Roman Bold"/>
          <w:b/>
          <w:i/>
          <w:spacing w:val="-2"/>
          <w:lang w:eastAsia="ko-KR"/>
        </w:rPr>
        <w:t>NF</w:t>
      </w:r>
      <w:r w:rsidR="009B40BC">
        <w:rPr>
          <w:rFonts w:eastAsia="Times New Roman Bold"/>
          <w:b/>
          <w:i/>
          <w:spacing w:val="-2"/>
          <w:lang w:eastAsia="ko-KR"/>
        </w:rPr>
        <w:t>-</w:t>
      </w:r>
      <w:r w:rsidRPr="001667F4">
        <w:rPr>
          <w:rFonts w:eastAsia="Times New Roman Bold"/>
          <w:b/>
          <w:i/>
          <w:spacing w:val="-2"/>
          <w:lang w:eastAsia="ko-KR"/>
        </w:rPr>
        <w:t>κB p50</w:t>
      </w:r>
      <w:r w:rsidRPr="00A241AD">
        <w:rPr>
          <w:rFonts w:eastAsia="Times New Roman Bold"/>
          <w:b/>
          <w:iCs/>
          <w:spacing w:val="-2"/>
          <w:lang w:eastAsia="ko-KR"/>
        </w:rPr>
        <w:t xml:space="preserve">, </w:t>
      </w:r>
      <w:r w:rsidRPr="001667F4">
        <w:rPr>
          <w:rFonts w:eastAsia="Times New Roman Bold"/>
          <w:b/>
          <w:i/>
          <w:spacing w:val="-2"/>
          <w:lang w:eastAsia="ko-KR"/>
        </w:rPr>
        <w:t>NF</w:t>
      </w:r>
      <w:r w:rsidR="009B40BC">
        <w:rPr>
          <w:rFonts w:eastAsia="Times New Roman Bold"/>
          <w:b/>
          <w:i/>
          <w:spacing w:val="-2"/>
          <w:lang w:eastAsia="ko-KR"/>
        </w:rPr>
        <w:t>-</w:t>
      </w:r>
      <w:r w:rsidRPr="001667F4">
        <w:rPr>
          <w:rFonts w:eastAsia="Times New Roman Bold"/>
          <w:b/>
          <w:i/>
          <w:spacing w:val="-2"/>
          <w:lang w:eastAsia="ko-KR"/>
        </w:rPr>
        <w:t>κB p65</w:t>
      </w:r>
      <w:r w:rsidRPr="00A241AD">
        <w:rPr>
          <w:rFonts w:eastAsia="Times New Roman Bold"/>
          <w:b/>
          <w:iCs/>
          <w:spacing w:val="-2"/>
          <w:lang w:eastAsia="ko-KR"/>
        </w:rPr>
        <w:t xml:space="preserve">, </w:t>
      </w:r>
      <w:r w:rsidRPr="001667F4">
        <w:rPr>
          <w:rFonts w:eastAsia="Times New Roman Bold"/>
          <w:b/>
          <w:i/>
          <w:spacing w:val="-2"/>
          <w:lang w:eastAsia="ko-KR"/>
        </w:rPr>
        <w:t>SUMO1</w:t>
      </w:r>
      <w:r w:rsidRPr="00A241AD">
        <w:rPr>
          <w:rFonts w:eastAsia="Times New Roman Bold"/>
          <w:b/>
          <w:iCs/>
          <w:spacing w:val="-2"/>
          <w:lang w:eastAsia="ko-KR"/>
        </w:rPr>
        <w:t xml:space="preserve">, </w:t>
      </w:r>
      <w:r w:rsidRPr="001667F4">
        <w:rPr>
          <w:rFonts w:eastAsia="Times New Roman Bold"/>
          <w:b/>
          <w:i/>
          <w:spacing w:val="-2"/>
          <w:lang w:eastAsia="ko-KR"/>
        </w:rPr>
        <w:t>SUMO2</w:t>
      </w:r>
      <w:r w:rsidRPr="00A241AD">
        <w:rPr>
          <w:rFonts w:eastAsia="Times New Roman Bold"/>
          <w:b/>
          <w:iCs/>
          <w:spacing w:val="-2"/>
          <w:lang w:eastAsia="ko-KR"/>
        </w:rPr>
        <w:t xml:space="preserve">, and </w:t>
      </w:r>
      <w:r w:rsidRPr="001667F4">
        <w:rPr>
          <w:rFonts w:eastAsia="Times New Roman Bold"/>
          <w:b/>
          <w:i/>
          <w:spacing w:val="-2"/>
          <w:lang w:eastAsia="ko-KR"/>
        </w:rPr>
        <w:t>SUMO3</w:t>
      </w:r>
      <w:r w:rsidRPr="00A241AD">
        <w:rPr>
          <w:rFonts w:eastAsia="Times New Roman Bold"/>
          <w:b/>
          <w:iCs/>
          <w:spacing w:val="-2"/>
          <w:lang w:eastAsia="ko-KR"/>
        </w:rPr>
        <w:t xml:space="preserve"> </w:t>
      </w:r>
      <w:r w:rsidR="0009348F">
        <w:rPr>
          <w:rFonts w:eastAsia="Times New Roman Bold"/>
          <w:b/>
          <w:iCs/>
          <w:spacing w:val="-2"/>
          <w:lang w:eastAsia="ko-KR"/>
        </w:rPr>
        <w:t>g</w:t>
      </w:r>
      <w:r w:rsidRPr="00A241AD">
        <w:rPr>
          <w:rFonts w:eastAsia="Times New Roman Bold"/>
          <w:b/>
          <w:iCs/>
          <w:spacing w:val="-2"/>
          <w:lang w:eastAsia="ko-KR"/>
        </w:rPr>
        <w:t>enes in HBsAg</w:t>
      </w:r>
      <w:r w:rsidR="009B40BC">
        <w:rPr>
          <w:rFonts w:eastAsia="Times New Roman Bold"/>
          <w:b/>
          <w:iCs/>
          <w:spacing w:val="-2"/>
          <w:lang w:eastAsia="ko-KR"/>
        </w:rPr>
        <w:t>-</w:t>
      </w:r>
      <w:r w:rsidRPr="00A241AD">
        <w:rPr>
          <w:rFonts w:eastAsia="Times New Roman Bold"/>
          <w:b/>
          <w:iCs/>
          <w:spacing w:val="-2"/>
          <w:lang w:eastAsia="ko-KR"/>
        </w:rPr>
        <w:t xml:space="preserve">positive </w:t>
      </w:r>
      <w:r w:rsidR="0009348F">
        <w:rPr>
          <w:rFonts w:eastAsia="Times New Roman Bold"/>
          <w:b/>
          <w:iCs/>
          <w:spacing w:val="-2"/>
          <w:lang w:eastAsia="ko-KR"/>
        </w:rPr>
        <w:t>h</w:t>
      </w:r>
      <w:r w:rsidRPr="00A241AD">
        <w:rPr>
          <w:rFonts w:eastAsia="Times New Roman Bold"/>
          <w:b/>
          <w:iCs/>
          <w:spacing w:val="-2"/>
          <w:lang w:eastAsia="ko-KR"/>
        </w:rPr>
        <w:t xml:space="preserve">epatocellular </w:t>
      </w:r>
      <w:r w:rsidR="0009348F">
        <w:rPr>
          <w:rFonts w:eastAsia="Times New Roman Bold"/>
          <w:b/>
          <w:iCs/>
          <w:spacing w:val="-2"/>
          <w:lang w:eastAsia="ko-KR"/>
        </w:rPr>
        <w:t>c</w:t>
      </w:r>
      <w:r w:rsidRPr="00A241AD">
        <w:rPr>
          <w:rFonts w:eastAsia="Times New Roman Bold"/>
          <w:b/>
          <w:iCs/>
          <w:spacing w:val="-2"/>
          <w:lang w:eastAsia="ko-KR"/>
        </w:rPr>
        <w:t>arcinoma</w:t>
      </w:r>
    </w:p>
    <w:p w14:paraId="39FD4113" w14:textId="46C23A26" w:rsidR="003338D3" w:rsidRPr="003338D3" w:rsidRDefault="009B40BC" w:rsidP="008474B4">
      <w:pPr>
        <w:rPr>
          <w:lang w:eastAsia="ko-KR"/>
        </w:rPr>
      </w:pPr>
      <w:r>
        <w:rPr>
          <w:lang w:eastAsia="ko-KR"/>
        </w:rPr>
        <w:t>-</w:t>
      </w:r>
      <w:r w:rsidR="00DA1915">
        <w:rPr>
          <w:lang w:eastAsia="ko-KR"/>
        </w:rPr>
        <w:t xml:space="preserve"> </w:t>
      </w:r>
      <w:r w:rsidR="003338D3" w:rsidRPr="003338D3">
        <w:rPr>
          <w:lang w:eastAsia="ko-KR"/>
        </w:rPr>
        <w:t xml:space="preserve">Our results demonstrated a significant increase in </w:t>
      </w:r>
      <w:r w:rsidR="003338D3" w:rsidRPr="00DA1915">
        <w:rPr>
          <w:i/>
          <w:iCs/>
          <w:lang w:eastAsia="ko-KR"/>
        </w:rPr>
        <w:t>SUMO2</w:t>
      </w:r>
      <w:r w:rsidR="003338D3" w:rsidRPr="003338D3">
        <w:rPr>
          <w:lang w:eastAsia="ko-KR"/>
        </w:rPr>
        <w:t xml:space="preserve"> expression in tumor tissues compared with adjacent non</w:t>
      </w:r>
      <w:r>
        <w:rPr>
          <w:lang w:eastAsia="ko-KR"/>
        </w:rPr>
        <w:t>-</w:t>
      </w:r>
      <w:r w:rsidR="003338D3" w:rsidRPr="003338D3">
        <w:rPr>
          <w:lang w:eastAsia="ko-KR"/>
        </w:rPr>
        <w:t xml:space="preserve">tumor tissues. In contrast, the expression of </w:t>
      </w:r>
      <w:r w:rsidR="003338D3" w:rsidRPr="00DA1915">
        <w:rPr>
          <w:i/>
          <w:iCs/>
          <w:lang w:eastAsia="ko-KR"/>
        </w:rPr>
        <w:t>SUMO1</w:t>
      </w:r>
      <w:r w:rsidR="003338D3" w:rsidRPr="003338D3">
        <w:rPr>
          <w:lang w:eastAsia="ko-KR"/>
        </w:rPr>
        <w:t xml:space="preserve">, </w:t>
      </w:r>
      <w:r w:rsidR="003338D3" w:rsidRPr="00DA1915">
        <w:rPr>
          <w:i/>
          <w:iCs/>
          <w:lang w:eastAsia="ko-KR"/>
        </w:rPr>
        <w:t>SUMO3</w:t>
      </w:r>
      <w:r w:rsidR="003338D3" w:rsidRPr="003338D3">
        <w:rPr>
          <w:lang w:eastAsia="ko-KR"/>
        </w:rPr>
        <w:t xml:space="preserve">, and </w:t>
      </w:r>
      <w:r w:rsidR="003338D3" w:rsidRPr="00DA1915">
        <w:rPr>
          <w:i/>
          <w:iCs/>
          <w:lang w:eastAsia="ko-KR"/>
        </w:rPr>
        <w:t>NF</w:t>
      </w:r>
      <w:r>
        <w:rPr>
          <w:i/>
          <w:iCs/>
          <w:lang w:eastAsia="ko-KR"/>
        </w:rPr>
        <w:t>-</w:t>
      </w:r>
      <w:r w:rsidR="003338D3" w:rsidRPr="00DA1915">
        <w:rPr>
          <w:i/>
          <w:iCs/>
          <w:lang w:eastAsia="ko-KR"/>
        </w:rPr>
        <w:t>κB</w:t>
      </w:r>
      <w:r w:rsidR="003338D3" w:rsidRPr="003338D3">
        <w:rPr>
          <w:lang w:eastAsia="ko-KR"/>
        </w:rPr>
        <w:t xml:space="preserve"> family genes showed no statistically significant difference between tumor and adjacent tissues.</w:t>
      </w:r>
    </w:p>
    <w:p w14:paraId="43B63824" w14:textId="033443A6" w:rsidR="003338D3" w:rsidRPr="003338D3" w:rsidRDefault="009B40BC" w:rsidP="008474B4">
      <w:pPr>
        <w:rPr>
          <w:lang w:eastAsia="ko-KR"/>
        </w:rPr>
      </w:pPr>
      <w:r>
        <w:rPr>
          <w:lang w:eastAsia="ko-KR"/>
        </w:rPr>
        <w:t>-</w:t>
      </w:r>
      <w:r w:rsidR="00C53602">
        <w:rPr>
          <w:lang w:eastAsia="ko-KR"/>
        </w:rPr>
        <w:t xml:space="preserve"> </w:t>
      </w:r>
      <w:r w:rsidR="003338D3" w:rsidRPr="003338D3">
        <w:rPr>
          <w:lang w:eastAsia="ko-KR"/>
        </w:rPr>
        <w:t xml:space="preserve">Additionally, the expression levels of </w:t>
      </w:r>
      <w:r w:rsidR="003338D3" w:rsidRPr="00033C9B">
        <w:rPr>
          <w:i/>
          <w:iCs/>
          <w:lang w:eastAsia="ko-KR"/>
        </w:rPr>
        <w:t>SUMO1, SUMO2, SUMO3,</w:t>
      </w:r>
      <w:r w:rsidR="003338D3" w:rsidRPr="003338D3">
        <w:rPr>
          <w:lang w:eastAsia="ko-KR"/>
        </w:rPr>
        <w:t xml:space="preserve"> and </w:t>
      </w:r>
      <w:r w:rsidR="003338D3" w:rsidRPr="00033C9B">
        <w:rPr>
          <w:i/>
          <w:iCs/>
          <w:lang w:eastAsia="ko-KR"/>
        </w:rPr>
        <w:t>NF</w:t>
      </w:r>
      <w:r w:rsidRPr="00033C9B">
        <w:rPr>
          <w:i/>
          <w:iCs/>
          <w:lang w:eastAsia="ko-KR"/>
        </w:rPr>
        <w:t>-</w:t>
      </w:r>
      <w:r w:rsidR="003338D3" w:rsidRPr="00033C9B">
        <w:rPr>
          <w:i/>
          <w:iCs/>
          <w:lang w:eastAsia="ko-KR"/>
        </w:rPr>
        <w:t>κB p50</w:t>
      </w:r>
      <w:r w:rsidR="003338D3" w:rsidRPr="003338D3">
        <w:rPr>
          <w:lang w:eastAsia="ko-KR"/>
        </w:rPr>
        <w:t xml:space="preserve"> in both tumor and adjacent tissues were </w:t>
      </w:r>
      <w:r w:rsidR="003338D3" w:rsidRPr="003338D3">
        <w:rPr>
          <w:lang w:eastAsia="ko-KR"/>
        </w:rPr>
        <w:lastRenderedPageBreak/>
        <w:t xml:space="preserve">moderately correlated, suggesting that </w:t>
      </w:r>
      <w:r w:rsidR="003338D3" w:rsidRPr="00C53602">
        <w:rPr>
          <w:i/>
          <w:iCs/>
          <w:lang w:eastAsia="ko-KR"/>
        </w:rPr>
        <w:t>SUMO2</w:t>
      </w:r>
      <w:r w:rsidR="003338D3" w:rsidRPr="003338D3">
        <w:rPr>
          <w:lang w:eastAsia="ko-KR"/>
        </w:rPr>
        <w:t xml:space="preserve"> may play an important role in the development and/or progression of HBV</w:t>
      </w:r>
      <w:r>
        <w:rPr>
          <w:lang w:eastAsia="ko-KR"/>
        </w:rPr>
        <w:t>-</w:t>
      </w:r>
      <w:r w:rsidR="003338D3" w:rsidRPr="003338D3">
        <w:rPr>
          <w:lang w:eastAsia="ko-KR"/>
        </w:rPr>
        <w:t>related HCC.</w:t>
      </w:r>
    </w:p>
    <w:p w14:paraId="1CF6237F" w14:textId="204E416A" w:rsidR="003338D3" w:rsidRPr="003338D3" w:rsidRDefault="009B40BC" w:rsidP="008474B4">
      <w:pPr>
        <w:rPr>
          <w:lang w:eastAsia="ko-KR"/>
        </w:rPr>
      </w:pPr>
      <w:r>
        <w:rPr>
          <w:lang w:eastAsia="ko-KR"/>
        </w:rPr>
        <w:t>-</w:t>
      </w:r>
      <w:r w:rsidR="00A41DA6">
        <w:rPr>
          <w:lang w:eastAsia="ko-KR"/>
        </w:rPr>
        <w:t xml:space="preserve"> </w:t>
      </w:r>
      <w:r w:rsidR="003338D3" w:rsidRPr="003338D3">
        <w:rPr>
          <w:lang w:eastAsia="ko-KR"/>
        </w:rPr>
        <w:t xml:space="preserve">These findings are consistent with those reported by Chen J. (2021), who found that elevated </w:t>
      </w:r>
      <w:r w:rsidR="003338D3" w:rsidRPr="00E906EE">
        <w:rPr>
          <w:i/>
          <w:iCs/>
          <w:lang w:eastAsia="ko-KR"/>
        </w:rPr>
        <w:t>SUMO2</w:t>
      </w:r>
      <w:r w:rsidR="003338D3" w:rsidRPr="003338D3">
        <w:rPr>
          <w:lang w:eastAsia="ko-KR"/>
        </w:rPr>
        <w:t xml:space="preserve"> expression was associated with poor prognosis and more aggressive clinical </w:t>
      </w:r>
      <w:r w:rsidR="00A270B4">
        <w:rPr>
          <w:lang w:eastAsia="ko-KR"/>
        </w:rPr>
        <w:t>characteristics</w:t>
      </w:r>
      <w:r w:rsidR="003338D3" w:rsidRPr="003338D3">
        <w:rPr>
          <w:lang w:eastAsia="ko-KR"/>
        </w:rPr>
        <w:t xml:space="preserve">, and by Liu Y. (2022), who observed increased expression of </w:t>
      </w:r>
      <w:r w:rsidR="003338D3" w:rsidRPr="00BF0532">
        <w:rPr>
          <w:i/>
          <w:iCs/>
          <w:lang w:eastAsia="ko-KR"/>
        </w:rPr>
        <w:t>SUMO2</w:t>
      </w:r>
      <w:r w:rsidR="003338D3" w:rsidRPr="003338D3">
        <w:rPr>
          <w:lang w:eastAsia="ko-KR"/>
        </w:rPr>
        <w:t xml:space="preserve"> and </w:t>
      </w:r>
      <w:r w:rsidR="003338D3" w:rsidRPr="00BF0532">
        <w:rPr>
          <w:i/>
          <w:iCs/>
          <w:lang w:eastAsia="ko-KR"/>
        </w:rPr>
        <w:t>SAE1</w:t>
      </w:r>
      <w:r w:rsidR="003338D3" w:rsidRPr="003338D3">
        <w:rPr>
          <w:lang w:eastAsia="ko-KR"/>
        </w:rPr>
        <w:t xml:space="preserve"> in HCC tissues compared with normal liver tissue.</w:t>
      </w:r>
    </w:p>
    <w:p w14:paraId="29BC8A71" w14:textId="542689C5" w:rsidR="003338D3" w:rsidRPr="003338D3" w:rsidRDefault="009B40BC" w:rsidP="008474B4">
      <w:pPr>
        <w:rPr>
          <w:lang w:eastAsia="ko-KR"/>
        </w:rPr>
      </w:pPr>
      <w:r>
        <w:rPr>
          <w:lang w:eastAsia="ko-KR"/>
        </w:rPr>
        <w:t>-</w:t>
      </w:r>
      <w:r w:rsidR="00BC5F33">
        <w:rPr>
          <w:lang w:eastAsia="ko-KR"/>
        </w:rPr>
        <w:t xml:space="preserve"> </w:t>
      </w:r>
      <w:r w:rsidR="003338D3" w:rsidRPr="003338D3">
        <w:rPr>
          <w:lang w:eastAsia="ko-KR"/>
        </w:rPr>
        <w:t xml:space="preserve">In contrast, Liu J. (2015) reported higher cytoplasmic </w:t>
      </w:r>
      <w:r w:rsidR="003338D3" w:rsidRPr="00BC5F33">
        <w:rPr>
          <w:i/>
          <w:iCs/>
          <w:lang w:eastAsia="ko-KR"/>
        </w:rPr>
        <w:t>SUMO2/3</w:t>
      </w:r>
      <w:r w:rsidR="003338D3" w:rsidRPr="003338D3">
        <w:rPr>
          <w:lang w:eastAsia="ko-KR"/>
        </w:rPr>
        <w:t xml:space="preserve"> expression in adjacent tissues than in HCC tissues. The discrepancy may stem from differences in methodology and the lack of distinction between </w:t>
      </w:r>
      <w:r w:rsidR="003338D3" w:rsidRPr="002C2D6D">
        <w:rPr>
          <w:i/>
          <w:iCs/>
          <w:lang w:eastAsia="ko-KR"/>
        </w:rPr>
        <w:t>SUMO2</w:t>
      </w:r>
      <w:r w:rsidR="003338D3" w:rsidRPr="003338D3">
        <w:rPr>
          <w:lang w:eastAsia="ko-KR"/>
        </w:rPr>
        <w:t xml:space="preserve"> and </w:t>
      </w:r>
      <w:r w:rsidR="003338D3" w:rsidRPr="002C2D6D">
        <w:rPr>
          <w:i/>
          <w:iCs/>
          <w:lang w:eastAsia="ko-KR"/>
        </w:rPr>
        <w:t>SUMO3</w:t>
      </w:r>
      <w:r w:rsidR="003338D3" w:rsidRPr="003338D3">
        <w:rPr>
          <w:lang w:eastAsia="ko-KR"/>
        </w:rPr>
        <w:t xml:space="preserve"> expression in that study. Supporting this, Wang P. (2021) demonstrated experimentally that </w:t>
      </w:r>
      <w:r w:rsidR="003338D3" w:rsidRPr="00280E34">
        <w:rPr>
          <w:i/>
          <w:iCs/>
          <w:lang w:eastAsia="ko-KR"/>
        </w:rPr>
        <w:t>SUMO2/3</w:t>
      </w:r>
      <w:r w:rsidR="003338D3" w:rsidRPr="003338D3">
        <w:rPr>
          <w:lang w:eastAsia="ko-KR"/>
        </w:rPr>
        <w:t xml:space="preserve"> conjugation markedly increased after hepatoma cells were exposed to isoflurane for 0</w:t>
      </w:r>
      <w:r w:rsidR="00033C9B">
        <w:rPr>
          <w:lang w:eastAsia="ko-KR"/>
        </w:rPr>
        <w:t>,</w:t>
      </w:r>
      <w:r w:rsidR="003338D3" w:rsidRPr="003338D3">
        <w:rPr>
          <w:lang w:eastAsia="ko-KR"/>
        </w:rPr>
        <w:t>5 hours and continued to rise over 48 hours, even after drug removal.</w:t>
      </w:r>
    </w:p>
    <w:p w14:paraId="4117D995" w14:textId="0A9056E4" w:rsidR="003338D3" w:rsidRPr="003338D3" w:rsidRDefault="009B40BC" w:rsidP="008474B4">
      <w:pPr>
        <w:rPr>
          <w:lang w:eastAsia="ko-KR"/>
        </w:rPr>
      </w:pPr>
      <w:r>
        <w:rPr>
          <w:lang w:eastAsia="ko-KR"/>
        </w:rPr>
        <w:t>-</w:t>
      </w:r>
      <w:r w:rsidR="000250E8">
        <w:rPr>
          <w:lang w:eastAsia="ko-KR"/>
        </w:rPr>
        <w:t xml:space="preserve"> </w:t>
      </w:r>
      <w:r w:rsidR="003338D3" w:rsidRPr="003338D3">
        <w:rPr>
          <w:lang w:eastAsia="ko-KR"/>
        </w:rPr>
        <w:t xml:space="preserve">Our study also found no significant difference in the expression of </w:t>
      </w:r>
      <w:r w:rsidR="003338D3" w:rsidRPr="000250E8">
        <w:rPr>
          <w:i/>
          <w:iCs/>
          <w:lang w:eastAsia="ko-KR"/>
        </w:rPr>
        <w:t>SUMO1</w:t>
      </w:r>
      <w:r w:rsidR="003338D3" w:rsidRPr="003338D3">
        <w:rPr>
          <w:lang w:eastAsia="ko-KR"/>
        </w:rPr>
        <w:t xml:space="preserve">, </w:t>
      </w:r>
      <w:r w:rsidR="003338D3" w:rsidRPr="000250E8">
        <w:rPr>
          <w:i/>
          <w:iCs/>
          <w:lang w:eastAsia="ko-KR"/>
        </w:rPr>
        <w:t>SUMO3</w:t>
      </w:r>
      <w:r w:rsidR="003338D3" w:rsidRPr="003338D3">
        <w:rPr>
          <w:lang w:eastAsia="ko-KR"/>
        </w:rPr>
        <w:t xml:space="preserve">, or </w:t>
      </w:r>
      <w:r w:rsidR="003338D3" w:rsidRPr="000250E8">
        <w:rPr>
          <w:i/>
          <w:iCs/>
          <w:lang w:eastAsia="ko-KR"/>
        </w:rPr>
        <w:t>NF</w:t>
      </w:r>
      <w:r>
        <w:rPr>
          <w:i/>
          <w:iCs/>
          <w:lang w:eastAsia="ko-KR"/>
        </w:rPr>
        <w:t>-</w:t>
      </w:r>
      <w:r w:rsidR="003338D3" w:rsidRPr="000250E8">
        <w:rPr>
          <w:i/>
          <w:iCs/>
          <w:lang w:eastAsia="ko-KR"/>
        </w:rPr>
        <w:t>κB</w:t>
      </w:r>
      <w:r w:rsidR="003338D3" w:rsidRPr="003338D3">
        <w:rPr>
          <w:lang w:eastAsia="ko-KR"/>
        </w:rPr>
        <w:t xml:space="preserve"> genes between tumor and adjacent tissues. However, Jiang C. (2024) reported increased expression of </w:t>
      </w:r>
      <w:r w:rsidR="003338D3" w:rsidRPr="00342D33">
        <w:rPr>
          <w:i/>
          <w:iCs/>
          <w:lang w:eastAsia="ko-KR"/>
        </w:rPr>
        <w:t>SUMO1</w:t>
      </w:r>
      <w:r w:rsidR="003338D3" w:rsidRPr="003338D3">
        <w:rPr>
          <w:lang w:eastAsia="ko-KR"/>
        </w:rPr>
        <w:t xml:space="preserve"> and </w:t>
      </w:r>
      <w:r w:rsidR="003338D3" w:rsidRPr="00342D33">
        <w:rPr>
          <w:i/>
          <w:iCs/>
          <w:lang w:eastAsia="ko-KR"/>
        </w:rPr>
        <w:t>NF</w:t>
      </w:r>
      <w:r>
        <w:rPr>
          <w:i/>
          <w:iCs/>
          <w:lang w:eastAsia="ko-KR"/>
        </w:rPr>
        <w:t>-</w:t>
      </w:r>
      <w:r w:rsidR="003338D3" w:rsidRPr="00342D33">
        <w:rPr>
          <w:i/>
          <w:iCs/>
          <w:lang w:eastAsia="ko-KR"/>
        </w:rPr>
        <w:t>κB p65</w:t>
      </w:r>
      <w:r w:rsidR="003338D3" w:rsidRPr="003338D3">
        <w:rPr>
          <w:lang w:eastAsia="ko-KR"/>
        </w:rPr>
        <w:t xml:space="preserve"> in HCC tissues compared with adjacent tissues, while </w:t>
      </w:r>
      <w:r w:rsidR="003338D3" w:rsidRPr="00CC0193">
        <w:rPr>
          <w:i/>
          <w:iCs/>
          <w:lang w:eastAsia="ko-KR"/>
        </w:rPr>
        <w:t>SUMO2/3</w:t>
      </w:r>
      <w:r w:rsidR="003338D3" w:rsidRPr="003338D3">
        <w:rPr>
          <w:lang w:eastAsia="ko-KR"/>
        </w:rPr>
        <w:t xml:space="preserve"> expression remained unchanged.</w:t>
      </w:r>
    </w:p>
    <w:p w14:paraId="4B02FC60" w14:textId="5438B8FD" w:rsidR="003338D3" w:rsidRPr="003338D3" w:rsidRDefault="009B40BC" w:rsidP="008474B4">
      <w:pPr>
        <w:rPr>
          <w:lang w:eastAsia="ko-KR"/>
        </w:rPr>
      </w:pPr>
      <w:r>
        <w:rPr>
          <w:lang w:eastAsia="ko-KR"/>
        </w:rPr>
        <w:t>-</w:t>
      </w:r>
      <w:r w:rsidR="005E6E4D">
        <w:rPr>
          <w:lang w:eastAsia="ko-KR"/>
        </w:rPr>
        <w:t xml:space="preserve"> </w:t>
      </w:r>
      <w:r w:rsidR="003338D3" w:rsidRPr="003338D3">
        <w:rPr>
          <w:lang w:eastAsia="ko-KR"/>
        </w:rPr>
        <w:t xml:space="preserve">Similarly, Guo W.H. (2011) found higher relative </w:t>
      </w:r>
      <w:r w:rsidR="003338D3" w:rsidRPr="002A40A3">
        <w:rPr>
          <w:i/>
          <w:iCs/>
          <w:lang w:eastAsia="ko-KR"/>
        </w:rPr>
        <w:t>SUMO1</w:t>
      </w:r>
      <w:r w:rsidR="003338D3" w:rsidRPr="003338D3">
        <w:rPr>
          <w:lang w:eastAsia="ko-KR"/>
        </w:rPr>
        <w:t xml:space="preserve"> expression in tumor tissues compared with adjacent tissues, but this may be due to differences in patient selection. In our study, the median AFP was 61</w:t>
      </w:r>
      <w:r w:rsidR="00033C9B">
        <w:rPr>
          <w:lang w:eastAsia="ko-KR"/>
        </w:rPr>
        <w:t>,</w:t>
      </w:r>
      <w:r w:rsidR="003338D3" w:rsidRPr="003338D3">
        <w:rPr>
          <w:lang w:eastAsia="ko-KR"/>
        </w:rPr>
        <w:t>50 ng/mL, whereas Guo’s cohort had universally high AFP levels (median 1245</w:t>
      </w:r>
      <w:r w:rsidR="00033C9B">
        <w:rPr>
          <w:lang w:eastAsia="ko-KR"/>
        </w:rPr>
        <w:t>,</w:t>
      </w:r>
      <w:r w:rsidR="003338D3" w:rsidRPr="003338D3">
        <w:rPr>
          <w:lang w:eastAsia="ko-KR"/>
        </w:rPr>
        <w:t>42 ng/mL).</w:t>
      </w:r>
    </w:p>
    <w:p w14:paraId="4C98C125" w14:textId="37F920CA" w:rsidR="003338D3" w:rsidRPr="003338D3" w:rsidRDefault="009B40BC" w:rsidP="008474B4">
      <w:pPr>
        <w:rPr>
          <w:lang w:eastAsia="ko-KR"/>
        </w:rPr>
      </w:pPr>
      <w:r>
        <w:rPr>
          <w:lang w:eastAsia="ko-KR"/>
        </w:rPr>
        <w:t>-</w:t>
      </w:r>
      <w:r w:rsidR="002A40A3">
        <w:rPr>
          <w:lang w:eastAsia="ko-KR"/>
        </w:rPr>
        <w:t xml:space="preserve"> </w:t>
      </w:r>
      <w:r w:rsidR="003338D3" w:rsidRPr="003338D3">
        <w:rPr>
          <w:lang w:eastAsia="ko-KR"/>
        </w:rPr>
        <w:t>Furthermore, Silva</w:t>
      </w:r>
      <w:r>
        <w:rPr>
          <w:lang w:eastAsia="ko-KR"/>
        </w:rPr>
        <w:t>-</w:t>
      </w:r>
      <w:r w:rsidR="003338D3" w:rsidRPr="003338D3">
        <w:rPr>
          <w:lang w:eastAsia="ko-KR"/>
        </w:rPr>
        <w:t xml:space="preserve">Gomez et al. demonstrated that downregulation of </w:t>
      </w:r>
      <w:r w:rsidR="003338D3" w:rsidRPr="002A40A3">
        <w:rPr>
          <w:i/>
          <w:iCs/>
          <w:lang w:eastAsia="ko-KR"/>
        </w:rPr>
        <w:t>NF</w:t>
      </w:r>
      <w:r>
        <w:rPr>
          <w:i/>
          <w:iCs/>
          <w:lang w:eastAsia="ko-KR"/>
        </w:rPr>
        <w:t>-</w:t>
      </w:r>
      <w:r w:rsidR="003338D3" w:rsidRPr="002A40A3">
        <w:rPr>
          <w:i/>
          <w:iCs/>
          <w:lang w:eastAsia="ko-KR"/>
        </w:rPr>
        <w:t>κB p65</w:t>
      </w:r>
      <w:r w:rsidR="003338D3" w:rsidRPr="003338D3">
        <w:rPr>
          <w:lang w:eastAsia="ko-KR"/>
        </w:rPr>
        <w:t xml:space="preserve"> expression can inhibit HCC progression. Likewise, Jiang C. et al. (2024), studying HCC samples </w:t>
      </w:r>
      <w:r w:rsidR="003338D3" w:rsidRPr="003338D3">
        <w:rPr>
          <w:lang w:eastAsia="ko-KR"/>
        </w:rPr>
        <w:lastRenderedPageBreak/>
        <w:t xml:space="preserve">from Anhui Medical University (China), observed significantly higher </w:t>
      </w:r>
      <w:r w:rsidR="003338D3" w:rsidRPr="00987A76">
        <w:rPr>
          <w:i/>
          <w:iCs/>
          <w:lang w:eastAsia="ko-KR"/>
        </w:rPr>
        <w:t>NF</w:t>
      </w:r>
      <w:r>
        <w:rPr>
          <w:i/>
          <w:iCs/>
          <w:lang w:eastAsia="ko-KR"/>
        </w:rPr>
        <w:t>-</w:t>
      </w:r>
      <w:r w:rsidR="003338D3" w:rsidRPr="00987A76">
        <w:rPr>
          <w:i/>
          <w:iCs/>
          <w:lang w:eastAsia="ko-KR"/>
        </w:rPr>
        <w:t>κB p65</w:t>
      </w:r>
      <w:r w:rsidR="003338D3" w:rsidRPr="003338D3">
        <w:rPr>
          <w:lang w:eastAsia="ko-KR"/>
        </w:rPr>
        <w:t xml:space="preserve"> expression in tumor tissues compared with adjacent tissues.</w:t>
      </w:r>
    </w:p>
    <w:p w14:paraId="1EBCD4D5" w14:textId="2AB52AA2" w:rsidR="003338D3" w:rsidRPr="00E960D6" w:rsidRDefault="003338D3" w:rsidP="008474B4">
      <w:pPr>
        <w:ind w:firstLine="0"/>
        <w:rPr>
          <w:rFonts w:eastAsia="Times New Roman Bold"/>
          <w:b/>
          <w:iCs/>
          <w:spacing w:val="-2"/>
          <w:lang w:eastAsia="ko-KR"/>
        </w:rPr>
      </w:pPr>
      <w:r w:rsidRPr="00E960D6">
        <w:rPr>
          <w:rFonts w:eastAsia="Times New Roman Bold"/>
          <w:b/>
          <w:iCs/>
          <w:spacing w:val="-2"/>
          <w:lang w:eastAsia="ko-KR"/>
        </w:rPr>
        <w:t xml:space="preserve">4.3. Correlation </w:t>
      </w:r>
      <w:r w:rsidR="000766B5">
        <w:rPr>
          <w:rFonts w:eastAsia="Times New Roman Bold"/>
          <w:b/>
          <w:iCs/>
          <w:spacing w:val="-2"/>
          <w:lang w:eastAsia="ko-KR"/>
        </w:rPr>
        <w:t>b</w:t>
      </w:r>
      <w:r w:rsidRPr="00E960D6">
        <w:rPr>
          <w:rFonts w:eastAsia="Times New Roman Bold"/>
          <w:b/>
          <w:iCs/>
          <w:spacing w:val="-2"/>
          <w:lang w:eastAsia="ko-KR"/>
        </w:rPr>
        <w:t xml:space="preserve">etween </w:t>
      </w:r>
      <w:r w:rsidRPr="007D26E3">
        <w:rPr>
          <w:rFonts w:eastAsia="Times New Roman Bold"/>
          <w:b/>
          <w:i/>
          <w:spacing w:val="-2"/>
          <w:lang w:eastAsia="ko-KR"/>
        </w:rPr>
        <w:t>NF</w:t>
      </w:r>
      <w:r w:rsidR="009B40BC">
        <w:rPr>
          <w:rFonts w:eastAsia="Times New Roman Bold"/>
          <w:b/>
          <w:i/>
          <w:spacing w:val="-2"/>
          <w:lang w:eastAsia="ko-KR"/>
        </w:rPr>
        <w:t>-</w:t>
      </w:r>
      <w:r w:rsidRPr="007D26E3">
        <w:rPr>
          <w:rFonts w:eastAsia="Times New Roman Bold"/>
          <w:b/>
          <w:i/>
          <w:spacing w:val="-2"/>
          <w:lang w:eastAsia="ko-KR"/>
        </w:rPr>
        <w:t>κB p50</w:t>
      </w:r>
      <w:r w:rsidRPr="007D26E3">
        <w:rPr>
          <w:rFonts w:eastAsia="Times New Roman Bold"/>
          <w:b/>
          <w:iCs/>
          <w:spacing w:val="-2"/>
          <w:lang w:eastAsia="ko-KR"/>
        </w:rPr>
        <w:t>,</w:t>
      </w:r>
      <w:r w:rsidRPr="007D26E3">
        <w:rPr>
          <w:rFonts w:eastAsia="Times New Roman Bold"/>
          <w:b/>
          <w:i/>
          <w:spacing w:val="-2"/>
          <w:lang w:eastAsia="ko-KR"/>
        </w:rPr>
        <w:t xml:space="preserve"> NF</w:t>
      </w:r>
      <w:r w:rsidR="009B40BC">
        <w:rPr>
          <w:rFonts w:eastAsia="Times New Roman Bold"/>
          <w:b/>
          <w:i/>
          <w:spacing w:val="-2"/>
          <w:lang w:eastAsia="ko-KR"/>
        </w:rPr>
        <w:t>-</w:t>
      </w:r>
      <w:r w:rsidRPr="007D26E3">
        <w:rPr>
          <w:rFonts w:eastAsia="Times New Roman Bold"/>
          <w:b/>
          <w:i/>
          <w:spacing w:val="-2"/>
          <w:lang w:eastAsia="ko-KR"/>
        </w:rPr>
        <w:t>κB p65</w:t>
      </w:r>
      <w:r w:rsidRPr="007D26E3">
        <w:rPr>
          <w:rFonts w:eastAsia="Times New Roman Bold"/>
          <w:b/>
          <w:iCs/>
          <w:spacing w:val="-2"/>
          <w:lang w:eastAsia="ko-KR"/>
        </w:rPr>
        <w:t>,</w:t>
      </w:r>
      <w:r w:rsidRPr="007D26E3">
        <w:rPr>
          <w:rFonts w:eastAsia="Times New Roman Bold"/>
          <w:b/>
          <w:i/>
          <w:spacing w:val="-2"/>
          <w:lang w:eastAsia="ko-KR"/>
        </w:rPr>
        <w:t xml:space="preserve"> SUMO1</w:t>
      </w:r>
      <w:r w:rsidRPr="007D26E3">
        <w:rPr>
          <w:rFonts w:eastAsia="Times New Roman Bold"/>
          <w:b/>
          <w:iCs/>
          <w:spacing w:val="-2"/>
          <w:lang w:eastAsia="ko-KR"/>
        </w:rPr>
        <w:t>,</w:t>
      </w:r>
      <w:r w:rsidRPr="007D26E3">
        <w:rPr>
          <w:rFonts w:eastAsia="Times New Roman Bold"/>
          <w:b/>
          <w:i/>
          <w:spacing w:val="-2"/>
          <w:lang w:eastAsia="ko-KR"/>
        </w:rPr>
        <w:t xml:space="preserve"> SUMO2</w:t>
      </w:r>
      <w:r w:rsidRPr="007D26E3">
        <w:rPr>
          <w:rFonts w:eastAsia="Times New Roman Bold"/>
          <w:b/>
          <w:iCs/>
          <w:spacing w:val="-2"/>
          <w:lang w:eastAsia="ko-KR"/>
        </w:rPr>
        <w:t>,</w:t>
      </w:r>
      <w:r w:rsidRPr="007D26E3">
        <w:rPr>
          <w:rFonts w:eastAsia="Times New Roman Bold"/>
          <w:b/>
          <w:i/>
          <w:spacing w:val="-2"/>
          <w:lang w:eastAsia="ko-KR"/>
        </w:rPr>
        <w:t xml:space="preserve"> </w:t>
      </w:r>
      <w:r w:rsidRPr="007D26E3">
        <w:rPr>
          <w:rFonts w:eastAsia="Times New Roman Bold"/>
          <w:b/>
          <w:iCs/>
          <w:spacing w:val="-2"/>
          <w:lang w:eastAsia="ko-KR"/>
        </w:rPr>
        <w:t>and</w:t>
      </w:r>
      <w:r w:rsidRPr="007D26E3">
        <w:rPr>
          <w:rFonts w:eastAsia="Times New Roman Bold"/>
          <w:b/>
          <w:i/>
          <w:spacing w:val="-2"/>
          <w:lang w:eastAsia="ko-KR"/>
        </w:rPr>
        <w:t xml:space="preserve"> SUMO3</w:t>
      </w:r>
      <w:r w:rsidRPr="00E960D6">
        <w:rPr>
          <w:rFonts w:eastAsia="Times New Roman Bold"/>
          <w:b/>
          <w:iCs/>
          <w:spacing w:val="-2"/>
          <w:lang w:eastAsia="ko-KR"/>
        </w:rPr>
        <w:t xml:space="preserve"> </w:t>
      </w:r>
      <w:r w:rsidR="000766B5">
        <w:rPr>
          <w:rFonts w:eastAsia="Times New Roman Bold"/>
          <w:b/>
          <w:iCs/>
          <w:spacing w:val="-2"/>
          <w:lang w:eastAsia="ko-KR"/>
        </w:rPr>
        <w:t>e</w:t>
      </w:r>
      <w:r w:rsidRPr="00E960D6">
        <w:rPr>
          <w:rFonts w:eastAsia="Times New Roman Bold"/>
          <w:b/>
          <w:iCs/>
          <w:spacing w:val="-2"/>
          <w:lang w:eastAsia="ko-KR"/>
        </w:rPr>
        <w:t xml:space="preserve">xpression and </w:t>
      </w:r>
      <w:r w:rsidR="000766B5">
        <w:rPr>
          <w:rFonts w:eastAsia="Times New Roman Bold"/>
          <w:b/>
          <w:iCs/>
          <w:spacing w:val="-2"/>
          <w:lang w:eastAsia="ko-KR"/>
        </w:rPr>
        <w:t>c</w:t>
      </w:r>
      <w:r w:rsidRPr="00E960D6">
        <w:rPr>
          <w:rFonts w:eastAsia="Times New Roman Bold"/>
          <w:b/>
          <w:iCs/>
          <w:spacing w:val="-2"/>
          <w:lang w:eastAsia="ko-KR"/>
        </w:rPr>
        <w:t>linical</w:t>
      </w:r>
      <w:r w:rsidR="000A53A2">
        <w:rPr>
          <w:rFonts w:eastAsia="Times New Roman Bold"/>
          <w:b/>
          <w:iCs/>
          <w:spacing w:val="-2"/>
          <w:lang w:eastAsia="ko-KR"/>
        </w:rPr>
        <w:t>-</w:t>
      </w:r>
      <w:r w:rsidR="000766B5">
        <w:rPr>
          <w:rFonts w:eastAsia="Times New Roman Bold"/>
          <w:b/>
          <w:iCs/>
          <w:spacing w:val="-2"/>
          <w:lang w:eastAsia="ko-KR"/>
        </w:rPr>
        <w:t>p</w:t>
      </w:r>
      <w:r w:rsidRPr="00E960D6">
        <w:rPr>
          <w:rFonts w:eastAsia="Times New Roman Bold"/>
          <w:b/>
          <w:iCs/>
          <w:spacing w:val="-2"/>
          <w:lang w:eastAsia="ko-KR"/>
        </w:rPr>
        <w:t xml:space="preserve">araclinical </w:t>
      </w:r>
      <w:r w:rsidR="00A270B4">
        <w:rPr>
          <w:rFonts w:eastAsia="Times New Roman Bold"/>
          <w:b/>
          <w:iCs/>
          <w:spacing w:val="-2"/>
          <w:lang w:eastAsia="ko-KR"/>
        </w:rPr>
        <w:t>characteristics</w:t>
      </w:r>
      <w:r w:rsidRPr="00E960D6">
        <w:rPr>
          <w:rFonts w:eastAsia="Times New Roman Bold"/>
          <w:b/>
          <w:iCs/>
          <w:spacing w:val="-2"/>
          <w:lang w:eastAsia="ko-KR"/>
        </w:rPr>
        <w:t xml:space="preserve"> in HBsAg</w:t>
      </w:r>
      <w:r w:rsidR="009B40BC">
        <w:rPr>
          <w:rFonts w:eastAsia="Times New Roman Bold"/>
          <w:b/>
          <w:iCs/>
          <w:spacing w:val="-2"/>
          <w:lang w:eastAsia="ko-KR"/>
        </w:rPr>
        <w:t>-</w:t>
      </w:r>
      <w:r w:rsidRPr="00E960D6">
        <w:rPr>
          <w:rFonts w:eastAsia="Times New Roman Bold"/>
          <w:b/>
          <w:iCs/>
          <w:spacing w:val="-2"/>
          <w:lang w:eastAsia="ko-KR"/>
        </w:rPr>
        <w:t>positive HCC</w:t>
      </w:r>
    </w:p>
    <w:p w14:paraId="55B68284" w14:textId="4EE9DB0A" w:rsidR="003338D3" w:rsidRPr="003338D3" w:rsidRDefault="009B40BC" w:rsidP="008474B4">
      <w:pPr>
        <w:rPr>
          <w:lang w:eastAsia="ko-KR"/>
        </w:rPr>
      </w:pPr>
      <w:r>
        <w:rPr>
          <w:lang w:eastAsia="ko-KR"/>
        </w:rPr>
        <w:t>-</w:t>
      </w:r>
      <w:r w:rsidR="0006524F">
        <w:rPr>
          <w:lang w:eastAsia="ko-KR"/>
        </w:rPr>
        <w:t xml:space="preserve"> </w:t>
      </w:r>
      <w:r w:rsidR="003338D3" w:rsidRPr="003338D3">
        <w:rPr>
          <w:lang w:eastAsia="ko-KR"/>
        </w:rPr>
        <w:t xml:space="preserve">Our findings showed that the expression of </w:t>
      </w:r>
      <w:r w:rsidR="003338D3" w:rsidRPr="000D7817">
        <w:rPr>
          <w:i/>
          <w:iCs/>
          <w:lang w:eastAsia="ko-KR"/>
        </w:rPr>
        <w:t>NF</w:t>
      </w:r>
      <w:r>
        <w:rPr>
          <w:i/>
          <w:iCs/>
          <w:lang w:eastAsia="ko-KR"/>
        </w:rPr>
        <w:t>-</w:t>
      </w:r>
      <w:r w:rsidR="003338D3" w:rsidRPr="000D7817">
        <w:rPr>
          <w:i/>
          <w:iCs/>
          <w:lang w:eastAsia="ko-KR"/>
        </w:rPr>
        <w:t>κB p50</w:t>
      </w:r>
      <w:r w:rsidR="003338D3" w:rsidRPr="003338D3">
        <w:rPr>
          <w:lang w:eastAsia="ko-KR"/>
        </w:rPr>
        <w:t xml:space="preserve"> in tumor tissues differed significantly between patients aged ≥ 60 years and those &lt; 60 years (p = 0</w:t>
      </w:r>
      <w:r w:rsidR="00033C9B">
        <w:rPr>
          <w:lang w:eastAsia="ko-KR"/>
        </w:rPr>
        <w:t>,</w:t>
      </w:r>
      <w:r w:rsidR="003338D3" w:rsidRPr="003338D3">
        <w:rPr>
          <w:lang w:eastAsia="ko-KR"/>
        </w:rPr>
        <w:t>0005).</w:t>
      </w:r>
    </w:p>
    <w:p w14:paraId="55B9E42F" w14:textId="69CD2585" w:rsidR="003338D3" w:rsidRPr="003338D3" w:rsidRDefault="009B40BC" w:rsidP="008474B4">
      <w:pPr>
        <w:rPr>
          <w:lang w:eastAsia="ko-KR"/>
        </w:rPr>
      </w:pPr>
      <w:r>
        <w:rPr>
          <w:lang w:eastAsia="ko-KR"/>
        </w:rPr>
        <w:t>-</w:t>
      </w:r>
      <w:r w:rsidR="0006524F">
        <w:rPr>
          <w:lang w:eastAsia="ko-KR"/>
        </w:rPr>
        <w:t xml:space="preserve"> </w:t>
      </w:r>
      <w:r w:rsidR="003338D3" w:rsidRPr="003338D3">
        <w:rPr>
          <w:lang w:eastAsia="ko-KR"/>
        </w:rPr>
        <w:t xml:space="preserve">Among paraclinical parameters, </w:t>
      </w:r>
      <w:r w:rsidR="003338D3" w:rsidRPr="000D7817">
        <w:rPr>
          <w:i/>
          <w:iCs/>
          <w:lang w:eastAsia="ko-KR"/>
        </w:rPr>
        <w:t>SUMO3</w:t>
      </w:r>
      <w:r w:rsidR="003338D3" w:rsidRPr="003338D3">
        <w:rPr>
          <w:lang w:eastAsia="ko-KR"/>
        </w:rPr>
        <w:t xml:space="preserve"> expression was weakly positively correlated with plasma albumin levels (r = 0</w:t>
      </w:r>
      <w:r w:rsidR="00033C9B">
        <w:rPr>
          <w:lang w:eastAsia="ko-KR"/>
        </w:rPr>
        <w:t>,</w:t>
      </w:r>
      <w:r w:rsidR="003338D3" w:rsidRPr="003338D3">
        <w:rPr>
          <w:lang w:eastAsia="ko-KR"/>
        </w:rPr>
        <w:t>24; p = 0</w:t>
      </w:r>
      <w:r w:rsidR="00033C9B">
        <w:rPr>
          <w:lang w:eastAsia="ko-KR"/>
        </w:rPr>
        <w:t>,</w:t>
      </w:r>
      <w:r w:rsidR="003338D3" w:rsidRPr="003338D3">
        <w:rPr>
          <w:lang w:eastAsia="ko-KR"/>
        </w:rPr>
        <w:t xml:space="preserve">04). No significant correlations were found between the expression of other genes and clinical or laboratory variables. These results are consistent with Ong J.R. (2021), who also reported no relationship between </w:t>
      </w:r>
      <w:r w:rsidR="003338D3" w:rsidRPr="000D7817">
        <w:rPr>
          <w:i/>
          <w:iCs/>
          <w:lang w:eastAsia="ko-KR"/>
        </w:rPr>
        <w:t>SUMO/NF</w:t>
      </w:r>
      <w:r>
        <w:rPr>
          <w:i/>
          <w:iCs/>
          <w:lang w:eastAsia="ko-KR"/>
        </w:rPr>
        <w:t>-</w:t>
      </w:r>
      <w:r w:rsidR="003338D3" w:rsidRPr="000D7817">
        <w:rPr>
          <w:i/>
          <w:iCs/>
          <w:lang w:eastAsia="ko-KR"/>
        </w:rPr>
        <w:t>κB</w:t>
      </w:r>
      <w:r w:rsidR="003338D3" w:rsidRPr="003338D3">
        <w:rPr>
          <w:lang w:eastAsia="ko-KR"/>
        </w:rPr>
        <w:t xml:space="preserve"> gene expression and patient age or AFP concentration.</w:t>
      </w:r>
    </w:p>
    <w:p w14:paraId="5773BDEF" w14:textId="72B932F5" w:rsidR="003338D3" w:rsidRPr="003338D3" w:rsidRDefault="009B40BC" w:rsidP="008474B4">
      <w:pPr>
        <w:rPr>
          <w:lang w:eastAsia="ko-KR"/>
        </w:rPr>
      </w:pPr>
      <w:r>
        <w:rPr>
          <w:lang w:eastAsia="ko-KR"/>
        </w:rPr>
        <w:t>-</w:t>
      </w:r>
      <w:r w:rsidR="000D7817">
        <w:rPr>
          <w:lang w:eastAsia="ko-KR"/>
        </w:rPr>
        <w:t xml:space="preserve"> </w:t>
      </w:r>
      <w:r w:rsidR="003338D3" w:rsidRPr="003338D3">
        <w:rPr>
          <w:lang w:eastAsia="ko-KR"/>
        </w:rPr>
        <w:t xml:space="preserve">Additionally, </w:t>
      </w:r>
      <w:r w:rsidR="003338D3" w:rsidRPr="000D7817">
        <w:rPr>
          <w:i/>
          <w:iCs/>
          <w:lang w:eastAsia="ko-KR"/>
        </w:rPr>
        <w:t>SUMO1</w:t>
      </w:r>
      <w:r w:rsidR="003338D3" w:rsidRPr="003338D3">
        <w:rPr>
          <w:lang w:eastAsia="ko-KR"/>
        </w:rPr>
        <w:t xml:space="preserve"> and </w:t>
      </w:r>
      <w:r w:rsidR="003338D3" w:rsidRPr="000D7817">
        <w:rPr>
          <w:i/>
          <w:iCs/>
          <w:lang w:eastAsia="ko-KR"/>
        </w:rPr>
        <w:t>NF</w:t>
      </w:r>
      <w:r>
        <w:rPr>
          <w:i/>
          <w:iCs/>
          <w:lang w:eastAsia="ko-KR"/>
        </w:rPr>
        <w:t>-</w:t>
      </w:r>
      <w:r w:rsidR="003338D3" w:rsidRPr="000D7817">
        <w:rPr>
          <w:i/>
          <w:iCs/>
          <w:lang w:eastAsia="ko-KR"/>
        </w:rPr>
        <w:t>κB p50</w:t>
      </w:r>
      <w:r w:rsidR="003338D3" w:rsidRPr="003338D3">
        <w:rPr>
          <w:lang w:eastAsia="ko-KR"/>
        </w:rPr>
        <w:t xml:space="preserve"> expression showed no association with tumor location, size, or portal vein thrombosis, nor with histological structure, vascular invasion, or coexisting cirrhosis. Only one patient (1/69) had extrahepatic metastasis, precluding statistical analysis for this variable.</w:t>
      </w:r>
    </w:p>
    <w:p w14:paraId="0FC89DF3" w14:textId="08DBAB57" w:rsidR="00EA699E" w:rsidRDefault="009B40BC" w:rsidP="008474B4">
      <w:pPr>
        <w:rPr>
          <w:lang w:eastAsia="ko-KR"/>
        </w:rPr>
      </w:pPr>
      <w:r>
        <w:rPr>
          <w:lang w:eastAsia="ko-KR"/>
        </w:rPr>
        <w:t>-</w:t>
      </w:r>
      <w:r w:rsidR="00EA699E">
        <w:rPr>
          <w:lang w:eastAsia="ko-KR"/>
        </w:rPr>
        <w:t xml:space="preserve"> </w:t>
      </w:r>
      <w:r w:rsidR="00EA699E" w:rsidRPr="00EA699E">
        <w:rPr>
          <w:lang w:eastAsia="ko-KR"/>
        </w:rPr>
        <w:t xml:space="preserve">Chen J. et al. (2021) analyzed 70 paired tumor and adjacent tissue samples and found that </w:t>
      </w:r>
      <w:r w:rsidR="00EA699E" w:rsidRPr="00EA699E">
        <w:rPr>
          <w:i/>
          <w:iCs/>
          <w:lang w:eastAsia="ko-KR"/>
        </w:rPr>
        <w:t>SUMO2</w:t>
      </w:r>
      <w:r w:rsidR="00EA699E" w:rsidRPr="00EA699E">
        <w:rPr>
          <w:lang w:eastAsia="ko-KR"/>
        </w:rPr>
        <w:t xml:space="preserve"> expression, relative to </w:t>
      </w:r>
      <w:r w:rsidR="00EA699E" w:rsidRPr="00EA699E">
        <w:rPr>
          <w:i/>
          <w:iCs/>
          <w:lang w:eastAsia="ko-KR"/>
        </w:rPr>
        <w:t>GAPDH</w:t>
      </w:r>
      <w:r w:rsidR="00EA699E" w:rsidRPr="00EA699E">
        <w:rPr>
          <w:lang w:eastAsia="ko-KR"/>
        </w:rPr>
        <w:t>, differed significantly between patients with varying distant metastasis, vascular invasion, and survival status</w:t>
      </w:r>
      <w:r w:rsidR="00D054EA">
        <w:rPr>
          <w:lang w:eastAsia="ko-KR"/>
        </w:rPr>
        <w:t xml:space="preserve"> </w:t>
      </w:r>
      <w:r w:rsidR="00EA699E" w:rsidRPr="00EA699E">
        <w:rPr>
          <w:lang w:eastAsia="ko-KR"/>
        </w:rPr>
        <w:t>(p &lt; 0</w:t>
      </w:r>
      <w:r w:rsidR="00033C9B">
        <w:rPr>
          <w:lang w:eastAsia="ko-KR"/>
        </w:rPr>
        <w:t>,</w:t>
      </w:r>
      <w:r w:rsidR="00EA699E" w:rsidRPr="00EA699E">
        <w:rPr>
          <w:lang w:eastAsia="ko-KR"/>
        </w:rPr>
        <w:t xml:space="preserve">001). In contrast, </w:t>
      </w:r>
      <w:r w:rsidR="00EA699E" w:rsidRPr="00D054EA">
        <w:rPr>
          <w:i/>
          <w:iCs/>
          <w:lang w:eastAsia="ko-KR"/>
        </w:rPr>
        <w:t>SUMO2</w:t>
      </w:r>
      <w:r w:rsidR="00EA699E" w:rsidRPr="00EA699E">
        <w:rPr>
          <w:lang w:eastAsia="ko-KR"/>
        </w:rPr>
        <w:t xml:space="preserve"> expression showed no significant association with age, sex, tumor differentiation, size, or T stage</w:t>
      </w:r>
      <w:r w:rsidR="00EE225B">
        <w:rPr>
          <w:lang w:eastAsia="ko-KR"/>
        </w:rPr>
        <w:t xml:space="preserve"> </w:t>
      </w:r>
      <w:r w:rsidR="00EA699E" w:rsidRPr="00EA699E">
        <w:rPr>
          <w:lang w:eastAsia="ko-KR"/>
        </w:rPr>
        <w:t>(p &gt; 0</w:t>
      </w:r>
      <w:r w:rsidR="00033C9B">
        <w:rPr>
          <w:lang w:eastAsia="ko-KR"/>
        </w:rPr>
        <w:t>,</w:t>
      </w:r>
      <w:r w:rsidR="00EA699E" w:rsidRPr="00EA699E">
        <w:rPr>
          <w:lang w:eastAsia="ko-KR"/>
        </w:rPr>
        <w:t>05).</w:t>
      </w:r>
    </w:p>
    <w:p w14:paraId="54393546" w14:textId="7D85F3E8" w:rsidR="003338D3" w:rsidRPr="003338D3" w:rsidRDefault="009B40BC" w:rsidP="008474B4">
      <w:pPr>
        <w:rPr>
          <w:lang w:eastAsia="ko-KR"/>
        </w:rPr>
      </w:pPr>
      <w:r>
        <w:rPr>
          <w:lang w:eastAsia="ko-KR"/>
        </w:rPr>
        <w:lastRenderedPageBreak/>
        <w:t>-</w:t>
      </w:r>
      <w:r w:rsidR="00EA699E">
        <w:rPr>
          <w:lang w:eastAsia="ko-KR"/>
        </w:rPr>
        <w:t xml:space="preserve"> </w:t>
      </w:r>
      <w:r w:rsidR="003338D3" w:rsidRPr="003338D3">
        <w:rPr>
          <w:lang w:eastAsia="ko-KR"/>
        </w:rPr>
        <w:t xml:space="preserve">In our study, comparison of </w:t>
      </w:r>
      <w:r w:rsidR="003338D3" w:rsidRPr="00450865">
        <w:rPr>
          <w:i/>
          <w:iCs/>
          <w:lang w:eastAsia="ko-KR"/>
        </w:rPr>
        <w:t>SUMO</w:t>
      </w:r>
      <w:r w:rsidR="003338D3" w:rsidRPr="003338D3">
        <w:rPr>
          <w:lang w:eastAsia="ko-KR"/>
        </w:rPr>
        <w:t xml:space="preserve"> and </w:t>
      </w:r>
      <w:r w:rsidR="003338D3" w:rsidRPr="00450865">
        <w:rPr>
          <w:i/>
          <w:iCs/>
          <w:lang w:eastAsia="ko-KR"/>
        </w:rPr>
        <w:t>NF</w:t>
      </w:r>
      <w:r>
        <w:rPr>
          <w:i/>
          <w:iCs/>
          <w:lang w:eastAsia="ko-KR"/>
        </w:rPr>
        <w:t>-</w:t>
      </w:r>
      <w:r w:rsidR="003338D3" w:rsidRPr="00450865">
        <w:rPr>
          <w:i/>
          <w:iCs/>
          <w:lang w:eastAsia="ko-KR"/>
        </w:rPr>
        <w:t>κB</w:t>
      </w:r>
      <w:r w:rsidR="003338D3" w:rsidRPr="003338D3">
        <w:rPr>
          <w:lang w:eastAsia="ko-KR"/>
        </w:rPr>
        <w:t xml:space="preserve"> gene expression between early</w:t>
      </w:r>
      <w:r>
        <w:rPr>
          <w:lang w:eastAsia="ko-KR"/>
        </w:rPr>
        <w:t>-</w:t>
      </w:r>
      <w:r w:rsidR="003338D3" w:rsidRPr="003338D3">
        <w:rPr>
          <w:lang w:eastAsia="ko-KR"/>
        </w:rPr>
        <w:t>stage (BCLC 0/A) and advanced</w:t>
      </w:r>
      <w:r>
        <w:rPr>
          <w:lang w:eastAsia="ko-KR"/>
        </w:rPr>
        <w:t>-</w:t>
      </w:r>
      <w:r w:rsidR="003338D3" w:rsidRPr="003338D3">
        <w:rPr>
          <w:lang w:eastAsia="ko-KR"/>
        </w:rPr>
        <w:t>stage (BCLC B/C) tumors revealed lower mRNA expression in early</w:t>
      </w:r>
      <w:r>
        <w:rPr>
          <w:lang w:eastAsia="ko-KR"/>
        </w:rPr>
        <w:t>-</w:t>
      </w:r>
      <w:r w:rsidR="003338D3" w:rsidRPr="003338D3">
        <w:rPr>
          <w:lang w:eastAsia="ko-KR"/>
        </w:rPr>
        <w:t>stage HCC, though the difference was not statistically significant (p &gt; 0</w:t>
      </w:r>
      <w:r w:rsidR="00033C9B">
        <w:rPr>
          <w:lang w:eastAsia="ko-KR"/>
        </w:rPr>
        <w:t>,</w:t>
      </w:r>
      <w:r w:rsidR="003338D3" w:rsidRPr="003338D3">
        <w:rPr>
          <w:lang w:eastAsia="ko-KR"/>
        </w:rPr>
        <w:t>05). Similarly, there was no difference across Edmondson</w:t>
      </w:r>
      <w:r w:rsidR="000A53A2">
        <w:rPr>
          <w:lang w:eastAsia="ko-KR"/>
        </w:rPr>
        <w:t>-</w:t>
      </w:r>
      <w:r w:rsidR="003338D3" w:rsidRPr="003338D3">
        <w:rPr>
          <w:lang w:eastAsia="ko-KR"/>
        </w:rPr>
        <w:t>Steiner (ES) grades, consistent with Chen J. (2021), who found no association between SUMO expression and WHO histological grade.</w:t>
      </w:r>
    </w:p>
    <w:p w14:paraId="31BDA5C2" w14:textId="5AC75B27" w:rsidR="003338D3" w:rsidRPr="003338D3" w:rsidRDefault="009B40BC" w:rsidP="008474B4">
      <w:pPr>
        <w:rPr>
          <w:lang w:eastAsia="ko-KR"/>
        </w:rPr>
      </w:pPr>
      <w:r>
        <w:rPr>
          <w:lang w:eastAsia="ko-KR"/>
        </w:rPr>
        <w:t>-</w:t>
      </w:r>
      <w:r w:rsidR="00450865">
        <w:rPr>
          <w:lang w:eastAsia="ko-KR"/>
        </w:rPr>
        <w:t xml:space="preserve"> </w:t>
      </w:r>
      <w:r w:rsidR="003338D3" w:rsidRPr="003338D3">
        <w:rPr>
          <w:lang w:eastAsia="ko-KR"/>
        </w:rPr>
        <w:t xml:space="preserve">Conversely, Yu H. (2019) reported significant differences in </w:t>
      </w:r>
      <w:r w:rsidR="003338D3" w:rsidRPr="00450865">
        <w:rPr>
          <w:i/>
          <w:iCs/>
          <w:lang w:eastAsia="ko-KR"/>
        </w:rPr>
        <w:t>SUMO1</w:t>
      </w:r>
      <w:r w:rsidR="00450865" w:rsidRPr="00450865">
        <w:rPr>
          <w:i/>
          <w:iCs/>
          <w:lang w:eastAsia="ko-KR"/>
        </w:rPr>
        <w:t>/</w:t>
      </w:r>
      <w:r w:rsidR="003338D3" w:rsidRPr="00450865">
        <w:rPr>
          <w:i/>
          <w:iCs/>
          <w:lang w:eastAsia="ko-KR"/>
        </w:rPr>
        <w:t>3</w:t>
      </w:r>
      <w:r w:rsidR="003338D3" w:rsidRPr="003338D3">
        <w:rPr>
          <w:lang w:eastAsia="ko-KR"/>
        </w:rPr>
        <w:t xml:space="preserve"> expression across ES grades, and multivariate analysis indicated that ES grade, portal vein thrombosis, and </w:t>
      </w:r>
      <w:r w:rsidR="003338D3" w:rsidRPr="00A22868">
        <w:rPr>
          <w:i/>
          <w:iCs/>
          <w:lang w:eastAsia="ko-KR"/>
        </w:rPr>
        <w:t>SUMO1</w:t>
      </w:r>
      <w:r w:rsidR="00A22868" w:rsidRPr="00A22868">
        <w:rPr>
          <w:i/>
          <w:iCs/>
          <w:lang w:eastAsia="ko-KR"/>
        </w:rPr>
        <w:t>/</w:t>
      </w:r>
      <w:r w:rsidR="003338D3" w:rsidRPr="00A22868">
        <w:rPr>
          <w:i/>
          <w:iCs/>
          <w:lang w:eastAsia="ko-KR"/>
        </w:rPr>
        <w:t>3</w:t>
      </w:r>
      <w:r w:rsidR="003338D3" w:rsidRPr="003338D3">
        <w:rPr>
          <w:lang w:eastAsia="ko-KR"/>
        </w:rPr>
        <w:t xml:space="preserve"> expression were independent prognostic factors for overall survival in HCC patients.</w:t>
      </w:r>
    </w:p>
    <w:p w14:paraId="5098D073" w14:textId="0D592FE9" w:rsidR="003338D3" w:rsidRPr="00393A07" w:rsidRDefault="003338D3" w:rsidP="008474B4">
      <w:pPr>
        <w:ind w:firstLine="0"/>
        <w:rPr>
          <w:rFonts w:eastAsia="Times New Roman Bold"/>
          <w:b/>
          <w:iCs/>
          <w:spacing w:val="-2"/>
          <w:lang w:eastAsia="ko-KR"/>
        </w:rPr>
      </w:pPr>
      <w:r w:rsidRPr="00393A07">
        <w:rPr>
          <w:rFonts w:eastAsia="Times New Roman Bold"/>
          <w:b/>
          <w:iCs/>
          <w:spacing w:val="-2"/>
          <w:lang w:eastAsia="ko-KR"/>
        </w:rPr>
        <w:t xml:space="preserve">4.4. Limitations of the </w:t>
      </w:r>
      <w:r w:rsidR="00393A07">
        <w:rPr>
          <w:rFonts w:eastAsia="Times New Roman Bold"/>
          <w:b/>
          <w:iCs/>
          <w:spacing w:val="-2"/>
          <w:lang w:eastAsia="ko-KR"/>
        </w:rPr>
        <w:t>s</w:t>
      </w:r>
      <w:r w:rsidRPr="00393A07">
        <w:rPr>
          <w:rFonts w:eastAsia="Times New Roman Bold"/>
          <w:b/>
          <w:iCs/>
          <w:spacing w:val="-2"/>
          <w:lang w:eastAsia="ko-KR"/>
        </w:rPr>
        <w:t>tudy</w:t>
      </w:r>
    </w:p>
    <w:p w14:paraId="3581F2A8" w14:textId="1229EDB1" w:rsidR="003338D3" w:rsidRPr="003338D3" w:rsidRDefault="003338D3" w:rsidP="008474B4">
      <w:pPr>
        <w:rPr>
          <w:lang w:eastAsia="ko-KR"/>
        </w:rPr>
      </w:pPr>
      <w:r w:rsidRPr="003338D3">
        <w:rPr>
          <w:lang w:eastAsia="ko-KR"/>
        </w:rPr>
        <w:t>The limited sample size and the predominance of early</w:t>
      </w:r>
      <w:r w:rsidR="009B40BC">
        <w:rPr>
          <w:lang w:eastAsia="ko-KR"/>
        </w:rPr>
        <w:t>-</w:t>
      </w:r>
      <w:r w:rsidRPr="003338D3">
        <w:rPr>
          <w:lang w:eastAsia="ko-KR"/>
        </w:rPr>
        <w:t>stage cases (BCLC stages 0/A; well to moderately differentiated tumors) represent key limitations, affecting the robustness of statistical analyses and subgroup comparisons.</w:t>
      </w:r>
    </w:p>
    <w:p w14:paraId="76DE58F7" w14:textId="16EB136E" w:rsidR="003338D3" w:rsidRDefault="003338D3" w:rsidP="008474B4">
      <w:pPr>
        <w:rPr>
          <w:lang w:eastAsia="ko-KR"/>
        </w:rPr>
      </w:pPr>
      <w:r w:rsidRPr="003338D3">
        <w:rPr>
          <w:lang w:eastAsia="ko-KR"/>
        </w:rPr>
        <w:t xml:space="preserve">Moreover, as noted earlier, gene expression levels of </w:t>
      </w:r>
      <w:r w:rsidRPr="00EA46B1">
        <w:rPr>
          <w:i/>
          <w:iCs/>
          <w:lang w:eastAsia="ko-KR"/>
        </w:rPr>
        <w:t>SUMO</w:t>
      </w:r>
      <w:r w:rsidRPr="003338D3">
        <w:rPr>
          <w:lang w:eastAsia="ko-KR"/>
        </w:rPr>
        <w:t xml:space="preserve"> and </w:t>
      </w:r>
      <w:r w:rsidRPr="00EA46B1">
        <w:rPr>
          <w:i/>
          <w:iCs/>
          <w:lang w:eastAsia="ko-KR"/>
        </w:rPr>
        <w:t>NF</w:t>
      </w:r>
      <w:r w:rsidR="009B40BC">
        <w:rPr>
          <w:i/>
          <w:iCs/>
          <w:lang w:eastAsia="ko-KR"/>
        </w:rPr>
        <w:t>-</w:t>
      </w:r>
      <w:r w:rsidRPr="00EA46B1">
        <w:rPr>
          <w:i/>
          <w:iCs/>
          <w:lang w:eastAsia="ko-KR"/>
        </w:rPr>
        <w:t>κB</w:t>
      </w:r>
      <w:r w:rsidRPr="003338D3">
        <w:rPr>
          <w:lang w:eastAsia="ko-KR"/>
        </w:rPr>
        <w:t xml:space="preserve"> were determined relative to the reference gene </w:t>
      </w:r>
      <w:r w:rsidRPr="00EA46B1">
        <w:rPr>
          <w:i/>
          <w:iCs/>
          <w:lang w:eastAsia="ko-KR"/>
        </w:rPr>
        <w:t>GAPDH</w:t>
      </w:r>
      <w:r w:rsidRPr="003338D3">
        <w:rPr>
          <w:lang w:eastAsia="ko-KR"/>
        </w:rPr>
        <w:t xml:space="preserve"> using real</w:t>
      </w:r>
      <w:r w:rsidR="009B40BC">
        <w:rPr>
          <w:lang w:eastAsia="ko-KR"/>
        </w:rPr>
        <w:t>-</w:t>
      </w:r>
      <w:r w:rsidRPr="003338D3">
        <w:rPr>
          <w:lang w:eastAsia="ko-KR"/>
        </w:rPr>
        <w:t>time RT</w:t>
      </w:r>
      <w:r w:rsidR="009B40BC">
        <w:rPr>
          <w:lang w:eastAsia="ko-KR"/>
        </w:rPr>
        <w:t>-</w:t>
      </w:r>
      <w:r w:rsidRPr="003338D3">
        <w:rPr>
          <w:lang w:eastAsia="ko-KR"/>
        </w:rPr>
        <w:t>PCR with SYBR Green detection, with</w:t>
      </w:r>
      <w:r w:rsidR="00033C9B">
        <w:rPr>
          <w:lang w:eastAsia="ko-KR"/>
        </w:rPr>
        <w:t>,</w:t>
      </w:r>
      <w:r w:rsidRPr="003338D3">
        <w:rPr>
          <w:lang w:eastAsia="ko-KR"/>
        </w:rPr>
        <w:t>out confirmatory validation by other methods such as Western blotting or immunohistochemistry, which could strengthen the findings.</w:t>
      </w:r>
    </w:p>
    <w:p w14:paraId="44FEB167" w14:textId="027AF2DD" w:rsidR="00247CFA" w:rsidRPr="00247CFA" w:rsidRDefault="00247CFA" w:rsidP="008474B4">
      <w:pPr>
        <w:rPr>
          <w:color w:val="EE0000"/>
          <w:lang w:eastAsia="ko-KR"/>
        </w:rPr>
      </w:pPr>
      <w:r w:rsidRPr="00247CFA">
        <w:rPr>
          <w:color w:val="EE0000"/>
          <w:lang w:eastAsia="ko-KR"/>
        </w:rPr>
        <w:t>The study has not analyzed the role of HBV infection and the relationship between HBV factors and the expression of target genes. In addition, the study lacks a control group of HCC patients with HBsAg (</w:t>
      </w:r>
      <w:r w:rsidR="009B40BC">
        <w:rPr>
          <w:color w:val="EE0000"/>
          <w:lang w:eastAsia="ko-KR"/>
        </w:rPr>
        <w:t>-</w:t>
      </w:r>
      <w:r w:rsidRPr="00247CFA">
        <w:rPr>
          <w:color w:val="EE0000"/>
          <w:lang w:eastAsia="ko-KR"/>
        </w:rPr>
        <w:t>). However, this also suggests future research directions in this field.</w:t>
      </w:r>
    </w:p>
    <w:p w14:paraId="6F76D53C" w14:textId="3A060B4F" w:rsidR="0082249E" w:rsidRPr="00036D64" w:rsidRDefault="00484B14" w:rsidP="008474B4">
      <w:pPr>
        <w:ind w:firstLine="0"/>
        <w:jc w:val="center"/>
        <w:rPr>
          <w:rFonts w:eastAsia="MS Mincho"/>
          <w:b/>
          <w:iCs/>
          <w:lang w:val="es-ES" w:eastAsia="ko-KR"/>
        </w:rPr>
      </w:pPr>
      <w:r>
        <w:rPr>
          <w:rFonts w:eastAsia="MS Mincho"/>
          <w:b/>
          <w:iCs/>
          <w:lang w:val="es-ES" w:eastAsia="ko-KR"/>
        </w:rPr>
        <w:br w:type="column"/>
      </w:r>
      <w:r w:rsidR="00C96942">
        <w:rPr>
          <w:rFonts w:eastAsia="MS Mincho"/>
          <w:b/>
          <w:iCs/>
          <w:lang w:val="es-ES" w:eastAsia="ko-KR"/>
        </w:rPr>
        <w:lastRenderedPageBreak/>
        <w:t>CONCLUSION</w:t>
      </w:r>
    </w:p>
    <w:p w14:paraId="1396C27F" w14:textId="0C1B441F" w:rsidR="004E630C" w:rsidRPr="004E630C" w:rsidRDefault="004E630C" w:rsidP="008474B4">
      <w:pPr>
        <w:rPr>
          <w:rFonts w:eastAsia="MS Mincho"/>
          <w:iCs/>
          <w:lang w:val="pl-PL" w:eastAsia="ko-KR"/>
        </w:rPr>
      </w:pPr>
      <w:bookmarkStart w:id="483" w:name="_Toc406384"/>
      <w:bookmarkStart w:id="484" w:name="_Toc176459864"/>
      <w:bookmarkStart w:id="485" w:name="_Toc177210231"/>
      <w:bookmarkStart w:id="486" w:name="_Toc181649429"/>
      <w:r w:rsidRPr="00484B14">
        <w:rPr>
          <w:lang w:val="pl-PL" w:eastAsia="ko-KR"/>
        </w:rPr>
        <w:t>The study was conducted on 69 patients with HBsAg</w:t>
      </w:r>
      <w:r w:rsidR="009B40BC">
        <w:rPr>
          <w:lang w:val="pl-PL" w:eastAsia="ko-KR"/>
        </w:rPr>
        <w:t>-</w:t>
      </w:r>
      <w:r w:rsidRPr="00484B14">
        <w:rPr>
          <w:lang w:val="pl-PL" w:eastAsia="ko-KR"/>
        </w:rPr>
        <w:t>positive hepatocellular carcinoma who were eligible for surgical resection. The main findings are summarized as follows</w:t>
      </w:r>
      <w:r w:rsidRPr="004E630C">
        <w:rPr>
          <w:rFonts w:eastAsia="MS Mincho"/>
          <w:iCs/>
          <w:lang w:val="pl-PL" w:eastAsia="ko-KR"/>
        </w:rPr>
        <w:t>:</w:t>
      </w:r>
    </w:p>
    <w:p w14:paraId="1AE85879" w14:textId="0A0C99FD" w:rsidR="004E630C" w:rsidRPr="008F1491" w:rsidRDefault="008F1491" w:rsidP="008474B4">
      <w:pPr>
        <w:rPr>
          <w:rFonts w:eastAsia="MS Mincho"/>
          <w:b/>
          <w:bCs/>
          <w:iCs/>
          <w:lang w:val="pl-PL" w:eastAsia="ko-KR"/>
        </w:rPr>
      </w:pPr>
      <w:r w:rsidRPr="008F1491">
        <w:rPr>
          <w:rFonts w:eastAsia="MS Mincho"/>
          <w:b/>
          <w:bCs/>
          <w:iCs/>
          <w:lang w:val="pl-PL" w:eastAsia="ko-KR"/>
        </w:rPr>
        <w:t xml:space="preserve">1. Expression of </w:t>
      </w:r>
      <w:r w:rsidRPr="008F1491">
        <w:rPr>
          <w:rFonts w:eastAsia="MS Mincho"/>
          <w:b/>
          <w:bCs/>
          <w:i/>
          <w:lang w:val="pl-PL" w:eastAsia="ko-KR"/>
        </w:rPr>
        <w:t>NF</w:t>
      </w:r>
      <w:r w:rsidR="009B40BC">
        <w:rPr>
          <w:rFonts w:eastAsia="MS Mincho"/>
          <w:b/>
          <w:bCs/>
          <w:i/>
          <w:lang w:val="pl-PL" w:eastAsia="ko-KR"/>
        </w:rPr>
        <w:t>-</w:t>
      </w:r>
      <w:r w:rsidRPr="008F1491">
        <w:rPr>
          <w:rFonts w:eastAsia="MS Mincho"/>
          <w:b/>
          <w:bCs/>
          <w:i/>
          <w:lang w:val="pl-PL" w:eastAsia="ko-KR"/>
        </w:rPr>
        <w:t>κB p50</w:t>
      </w:r>
      <w:r w:rsidRPr="008F1491">
        <w:rPr>
          <w:rFonts w:eastAsia="MS Mincho"/>
          <w:b/>
          <w:bCs/>
          <w:iCs/>
          <w:lang w:val="pl-PL" w:eastAsia="ko-KR"/>
        </w:rPr>
        <w:t xml:space="preserve">, </w:t>
      </w:r>
      <w:r w:rsidRPr="008F1491">
        <w:rPr>
          <w:rFonts w:eastAsia="MS Mincho"/>
          <w:b/>
          <w:bCs/>
          <w:i/>
          <w:lang w:val="pl-PL" w:eastAsia="ko-KR"/>
        </w:rPr>
        <w:t>NF</w:t>
      </w:r>
      <w:r w:rsidR="009B40BC">
        <w:rPr>
          <w:rFonts w:eastAsia="MS Mincho"/>
          <w:b/>
          <w:bCs/>
          <w:i/>
          <w:lang w:val="pl-PL" w:eastAsia="ko-KR"/>
        </w:rPr>
        <w:t>-</w:t>
      </w:r>
      <w:r w:rsidRPr="008F1491">
        <w:rPr>
          <w:rFonts w:eastAsia="MS Mincho"/>
          <w:b/>
          <w:bCs/>
          <w:i/>
          <w:lang w:val="pl-PL" w:eastAsia="ko-KR"/>
        </w:rPr>
        <w:t>κB p65</w:t>
      </w:r>
      <w:r w:rsidRPr="008F1491">
        <w:rPr>
          <w:rFonts w:eastAsia="MS Mincho"/>
          <w:b/>
          <w:bCs/>
          <w:iCs/>
          <w:lang w:val="pl-PL" w:eastAsia="ko-KR"/>
        </w:rPr>
        <w:t xml:space="preserve">, </w:t>
      </w:r>
      <w:r w:rsidR="00637DBC" w:rsidRPr="00637DBC">
        <w:rPr>
          <w:rFonts w:eastAsia="MS Mincho"/>
          <w:b/>
          <w:bCs/>
          <w:i/>
          <w:lang w:val="pl-PL" w:eastAsia="ko-KR"/>
        </w:rPr>
        <w:t>SUMO</w:t>
      </w:r>
      <w:r w:rsidRPr="00637DBC">
        <w:rPr>
          <w:rFonts w:eastAsia="MS Mincho"/>
          <w:b/>
          <w:bCs/>
          <w:i/>
          <w:lang w:val="pl-PL" w:eastAsia="ko-KR"/>
        </w:rPr>
        <w:t>1</w:t>
      </w:r>
      <w:r w:rsidRPr="008F1491">
        <w:rPr>
          <w:rFonts w:eastAsia="MS Mincho"/>
          <w:b/>
          <w:bCs/>
          <w:iCs/>
          <w:lang w:val="pl-PL" w:eastAsia="ko-KR"/>
        </w:rPr>
        <w:t xml:space="preserve">, </w:t>
      </w:r>
      <w:r w:rsidR="00637DBC" w:rsidRPr="00872A85">
        <w:rPr>
          <w:rFonts w:eastAsia="MS Mincho"/>
          <w:b/>
          <w:bCs/>
          <w:i/>
          <w:lang w:val="pl-PL" w:eastAsia="ko-KR"/>
        </w:rPr>
        <w:t>SUMO</w:t>
      </w:r>
      <w:r w:rsidRPr="00872A85">
        <w:rPr>
          <w:rFonts w:eastAsia="MS Mincho"/>
          <w:b/>
          <w:bCs/>
          <w:i/>
          <w:lang w:val="pl-PL" w:eastAsia="ko-KR"/>
        </w:rPr>
        <w:t>2</w:t>
      </w:r>
      <w:r w:rsidRPr="008F1491">
        <w:rPr>
          <w:rFonts w:eastAsia="MS Mincho"/>
          <w:b/>
          <w:bCs/>
          <w:iCs/>
          <w:lang w:val="pl-PL" w:eastAsia="ko-KR"/>
        </w:rPr>
        <w:t xml:space="preserve">, and </w:t>
      </w:r>
      <w:r w:rsidR="00872A85" w:rsidRPr="00872A85">
        <w:rPr>
          <w:rFonts w:eastAsia="MS Mincho"/>
          <w:b/>
          <w:bCs/>
          <w:i/>
          <w:lang w:val="pl-PL" w:eastAsia="ko-KR"/>
        </w:rPr>
        <w:t>SUMO</w:t>
      </w:r>
      <w:r w:rsidRPr="00872A85">
        <w:rPr>
          <w:rFonts w:eastAsia="MS Mincho"/>
          <w:b/>
          <w:bCs/>
          <w:i/>
          <w:lang w:val="pl-PL" w:eastAsia="ko-KR"/>
        </w:rPr>
        <w:t>3</w:t>
      </w:r>
      <w:r w:rsidRPr="008F1491">
        <w:rPr>
          <w:rFonts w:eastAsia="MS Mincho"/>
          <w:b/>
          <w:bCs/>
          <w:iCs/>
          <w:lang w:val="pl-PL" w:eastAsia="ko-KR"/>
        </w:rPr>
        <w:t xml:space="preserve"> genes in liver tissues of </w:t>
      </w:r>
      <w:r w:rsidR="00832316">
        <w:rPr>
          <w:rFonts w:eastAsia="MS Mincho"/>
          <w:b/>
          <w:bCs/>
          <w:iCs/>
          <w:lang w:val="pl-PL" w:eastAsia="ko-KR"/>
        </w:rPr>
        <w:t>HB</w:t>
      </w:r>
      <w:r w:rsidRPr="008F1491">
        <w:rPr>
          <w:rFonts w:eastAsia="MS Mincho"/>
          <w:b/>
          <w:bCs/>
          <w:iCs/>
          <w:lang w:val="pl-PL" w:eastAsia="ko-KR"/>
        </w:rPr>
        <w:t>s</w:t>
      </w:r>
      <w:r w:rsidR="00832316">
        <w:rPr>
          <w:rFonts w:eastAsia="MS Mincho"/>
          <w:b/>
          <w:bCs/>
          <w:iCs/>
          <w:lang w:val="pl-PL" w:eastAsia="ko-KR"/>
        </w:rPr>
        <w:t>A</w:t>
      </w:r>
      <w:r w:rsidRPr="008F1491">
        <w:rPr>
          <w:rFonts w:eastAsia="MS Mincho"/>
          <w:b/>
          <w:bCs/>
          <w:iCs/>
          <w:lang w:val="pl-PL" w:eastAsia="ko-KR"/>
        </w:rPr>
        <w:t>g</w:t>
      </w:r>
      <w:r w:rsidR="009B40BC">
        <w:rPr>
          <w:rFonts w:eastAsia="MS Mincho"/>
          <w:b/>
          <w:bCs/>
          <w:iCs/>
          <w:lang w:val="pl-PL" w:eastAsia="ko-KR"/>
        </w:rPr>
        <w:t>-</w:t>
      </w:r>
      <w:r w:rsidRPr="008F1491">
        <w:rPr>
          <w:rFonts w:eastAsia="MS Mincho"/>
          <w:b/>
          <w:bCs/>
          <w:iCs/>
          <w:lang w:val="pl-PL" w:eastAsia="ko-KR"/>
        </w:rPr>
        <w:t xml:space="preserve">positive </w:t>
      </w:r>
      <w:r w:rsidR="00351A6C">
        <w:rPr>
          <w:rFonts w:eastAsia="MS Mincho"/>
          <w:b/>
          <w:bCs/>
          <w:iCs/>
          <w:lang w:val="pl-PL" w:eastAsia="ko-KR"/>
        </w:rPr>
        <w:t>HCC</w:t>
      </w:r>
      <w:r w:rsidRPr="008F1491">
        <w:rPr>
          <w:rFonts w:eastAsia="MS Mincho"/>
          <w:b/>
          <w:bCs/>
          <w:iCs/>
          <w:lang w:val="pl-PL" w:eastAsia="ko-KR"/>
        </w:rPr>
        <w:t xml:space="preserve"> patients</w:t>
      </w:r>
    </w:p>
    <w:p w14:paraId="5C8473C7" w14:textId="0B36646E" w:rsidR="004E630C" w:rsidRPr="004E630C" w:rsidRDefault="009B40BC" w:rsidP="008474B4">
      <w:pPr>
        <w:rPr>
          <w:lang w:val="pl-PL" w:eastAsia="ko-KR"/>
        </w:rPr>
      </w:pPr>
      <w:r>
        <w:rPr>
          <w:lang w:val="pl-PL" w:eastAsia="ko-KR"/>
        </w:rPr>
        <w:t>-</w:t>
      </w:r>
      <w:r w:rsidR="004E630C" w:rsidRPr="004E630C">
        <w:rPr>
          <w:lang w:val="pl-PL" w:eastAsia="ko-KR"/>
        </w:rPr>
        <w:t xml:space="preserve"> The </w:t>
      </w:r>
      <w:r w:rsidR="004E630C" w:rsidRPr="00F30AAD">
        <w:rPr>
          <w:i/>
          <w:lang w:val="pl-PL" w:eastAsia="ko-KR"/>
        </w:rPr>
        <w:t>SUMO2</w:t>
      </w:r>
      <w:r w:rsidR="004E630C" w:rsidRPr="004E630C">
        <w:rPr>
          <w:lang w:val="pl-PL" w:eastAsia="ko-KR"/>
        </w:rPr>
        <w:t xml:space="preserve"> gene showed significantly higher expression in tumor tissues compared with adjacent non</w:t>
      </w:r>
      <w:r>
        <w:rPr>
          <w:lang w:val="pl-PL" w:eastAsia="ko-KR"/>
        </w:rPr>
        <w:t>-</w:t>
      </w:r>
      <w:r w:rsidR="004E630C" w:rsidRPr="004E630C">
        <w:rPr>
          <w:lang w:val="pl-PL" w:eastAsia="ko-KR"/>
        </w:rPr>
        <w:t xml:space="preserve">tumor tissues from the same patients (median </w:t>
      </w:r>
      <w:r w:rsidR="00BF6CD1">
        <w:rPr>
          <w:lang w:val="pl-PL" w:eastAsia="ko-KR"/>
        </w:rPr>
        <w:t>(</w:t>
      </w:r>
      <w:r w:rsidR="004E630C" w:rsidRPr="004E630C">
        <w:rPr>
          <w:lang w:val="pl-PL" w:eastAsia="ko-KR"/>
        </w:rPr>
        <w:t>IQR</w:t>
      </w:r>
      <w:r w:rsidR="00BF6CD1">
        <w:rPr>
          <w:lang w:val="pl-PL" w:eastAsia="ko-KR"/>
        </w:rPr>
        <w:t>)</w:t>
      </w:r>
      <w:r w:rsidR="004E630C" w:rsidRPr="004E630C">
        <w:rPr>
          <w:lang w:val="pl-PL" w:eastAsia="ko-KR"/>
        </w:rPr>
        <w:t>: 4</w:t>
      </w:r>
      <w:r w:rsidR="00033C9B">
        <w:rPr>
          <w:lang w:val="pl-PL" w:eastAsia="ko-KR"/>
        </w:rPr>
        <w:t>,</w:t>
      </w:r>
      <w:r w:rsidR="004E630C" w:rsidRPr="004E630C">
        <w:rPr>
          <w:lang w:val="pl-PL" w:eastAsia="ko-KR"/>
        </w:rPr>
        <w:t xml:space="preserve">88 </w:t>
      </w:r>
      <w:r w:rsidR="00BF6CD1">
        <w:rPr>
          <w:lang w:val="pl-PL" w:eastAsia="ko-KR"/>
        </w:rPr>
        <w:t>(</w:t>
      </w:r>
      <w:r w:rsidR="004E630C" w:rsidRPr="004E630C">
        <w:rPr>
          <w:lang w:val="pl-PL" w:eastAsia="ko-KR"/>
        </w:rPr>
        <w:t>0</w:t>
      </w:r>
      <w:r w:rsidR="00033C9B">
        <w:rPr>
          <w:lang w:val="pl-PL" w:eastAsia="ko-KR"/>
        </w:rPr>
        <w:t>,</w:t>
      </w:r>
      <w:r w:rsidR="004E630C" w:rsidRPr="004E630C">
        <w:rPr>
          <w:lang w:val="pl-PL" w:eastAsia="ko-KR"/>
        </w:rPr>
        <w:t>38</w:t>
      </w:r>
      <w:r w:rsidR="000A53A2">
        <w:rPr>
          <w:lang w:val="pl-PL" w:eastAsia="ko-KR"/>
        </w:rPr>
        <w:t>-</w:t>
      </w:r>
      <w:r w:rsidR="004E630C" w:rsidRPr="004E630C">
        <w:rPr>
          <w:lang w:val="pl-PL" w:eastAsia="ko-KR"/>
        </w:rPr>
        <w:t>6</w:t>
      </w:r>
      <w:r w:rsidR="00033C9B">
        <w:rPr>
          <w:lang w:val="pl-PL" w:eastAsia="ko-KR"/>
        </w:rPr>
        <w:t>,</w:t>
      </w:r>
      <w:r w:rsidR="004E630C" w:rsidRPr="004E630C">
        <w:rPr>
          <w:lang w:val="pl-PL" w:eastAsia="ko-KR"/>
        </w:rPr>
        <w:t>24</w:t>
      </w:r>
      <w:r w:rsidR="00BF6CD1">
        <w:rPr>
          <w:lang w:val="pl-PL" w:eastAsia="ko-KR"/>
        </w:rPr>
        <w:t>)</w:t>
      </w:r>
      <w:r w:rsidR="004E630C" w:rsidRPr="004E630C">
        <w:rPr>
          <w:lang w:val="pl-PL" w:eastAsia="ko-KR"/>
        </w:rPr>
        <w:t xml:space="preserve"> </w:t>
      </w:r>
      <w:r w:rsidR="004A00FD">
        <w:rPr>
          <w:lang w:val="pl-PL" w:eastAsia="ko-KR"/>
        </w:rPr>
        <w:t>with</w:t>
      </w:r>
      <w:r w:rsidR="004E630C" w:rsidRPr="004E630C">
        <w:rPr>
          <w:lang w:val="pl-PL" w:eastAsia="ko-KR"/>
        </w:rPr>
        <w:t xml:space="preserve"> 0</w:t>
      </w:r>
      <w:r w:rsidR="00033C9B">
        <w:rPr>
          <w:lang w:val="pl-PL" w:eastAsia="ko-KR"/>
        </w:rPr>
        <w:t>,</w:t>
      </w:r>
      <w:r w:rsidR="004E630C" w:rsidRPr="004E630C">
        <w:rPr>
          <w:lang w:val="pl-PL" w:eastAsia="ko-KR"/>
        </w:rPr>
        <w:t xml:space="preserve">22 </w:t>
      </w:r>
      <w:r w:rsidR="00BF6CD1">
        <w:rPr>
          <w:lang w:val="pl-PL" w:eastAsia="ko-KR"/>
        </w:rPr>
        <w:t>(</w:t>
      </w:r>
      <w:r w:rsidR="000A53A2">
        <w:rPr>
          <w:lang w:val="pl-PL" w:eastAsia="ko-KR"/>
        </w:rPr>
        <w:t>-</w:t>
      </w:r>
      <w:r w:rsidR="004E630C" w:rsidRPr="004E630C">
        <w:rPr>
          <w:lang w:val="pl-PL" w:eastAsia="ko-KR"/>
        </w:rPr>
        <w:t>1</w:t>
      </w:r>
      <w:r w:rsidR="00033C9B">
        <w:rPr>
          <w:lang w:val="pl-PL" w:eastAsia="ko-KR"/>
        </w:rPr>
        <w:t>,</w:t>
      </w:r>
      <w:r w:rsidR="004E630C" w:rsidRPr="004E630C">
        <w:rPr>
          <w:lang w:val="pl-PL" w:eastAsia="ko-KR"/>
        </w:rPr>
        <w:t>58</w:t>
      </w:r>
      <w:r w:rsidR="000A53A2">
        <w:rPr>
          <w:lang w:val="pl-PL" w:eastAsia="ko-KR"/>
        </w:rPr>
        <w:t>-</w:t>
      </w:r>
      <w:r w:rsidR="004E630C" w:rsidRPr="004E630C">
        <w:rPr>
          <w:lang w:val="pl-PL" w:eastAsia="ko-KR"/>
        </w:rPr>
        <w:t>5</w:t>
      </w:r>
      <w:r w:rsidR="00033C9B">
        <w:rPr>
          <w:lang w:val="pl-PL" w:eastAsia="ko-KR"/>
        </w:rPr>
        <w:t>,</w:t>
      </w:r>
      <w:r w:rsidR="004E630C" w:rsidRPr="004E630C">
        <w:rPr>
          <w:lang w:val="pl-PL" w:eastAsia="ko-KR"/>
        </w:rPr>
        <w:t>94</w:t>
      </w:r>
      <w:r w:rsidR="00BF6CD1">
        <w:rPr>
          <w:lang w:val="pl-PL" w:eastAsia="ko-KR"/>
        </w:rPr>
        <w:t>)</w:t>
      </w:r>
      <w:r w:rsidR="004E630C" w:rsidRPr="004E630C">
        <w:rPr>
          <w:lang w:val="pl-PL" w:eastAsia="ko-KR"/>
        </w:rPr>
        <w:t>; p = 0</w:t>
      </w:r>
      <w:r w:rsidR="00033C9B">
        <w:rPr>
          <w:lang w:val="pl-PL" w:eastAsia="ko-KR"/>
        </w:rPr>
        <w:t>,</w:t>
      </w:r>
      <w:r w:rsidR="004E630C" w:rsidRPr="004E630C">
        <w:rPr>
          <w:lang w:val="pl-PL" w:eastAsia="ko-KR"/>
        </w:rPr>
        <w:t>01). The expression levels of the other genes (</w:t>
      </w:r>
      <w:r w:rsidR="004E630C" w:rsidRPr="00BF6CD1">
        <w:rPr>
          <w:i/>
          <w:lang w:val="pl-PL" w:eastAsia="ko-KR"/>
        </w:rPr>
        <w:t>SUMO1</w:t>
      </w:r>
      <w:r w:rsidR="004E630C" w:rsidRPr="004E630C">
        <w:rPr>
          <w:lang w:val="pl-PL" w:eastAsia="ko-KR"/>
        </w:rPr>
        <w:t xml:space="preserve">, </w:t>
      </w:r>
      <w:r w:rsidR="004E630C" w:rsidRPr="00BF6CD1">
        <w:rPr>
          <w:i/>
          <w:lang w:val="pl-PL" w:eastAsia="ko-KR"/>
        </w:rPr>
        <w:t>SUMO3</w:t>
      </w:r>
      <w:r w:rsidR="004E630C" w:rsidRPr="004E630C">
        <w:rPr>
          <w:lang w:val="pl-PL" w:eastAsia="ko-KR"/>
        </w:rPr>
        <w:t xml:space="preserve">, </w:t>
      </w:r>
      <w:r w:rsidR="004E630C" w:rsidRPr="00BF6CD1">
        <w:rPr>
          <w:i/>
          <w:lang w:val="pl-PL" w:eastAsia="ko-KR"/>
        </w:rPr>
        <w:t>NF</w:t>
      </w:r>
      <w:r>
        <w:rPr>
          <w:i/>
          <w:lang w:val="pl-PL" w:eastAsia="ko-KR"/>
        </w:rPr>
        <w:t>-</w:t>
      </w:r>
      <w:r w:rsidR="004E630C" w:rsidRPr="00BF6CD1">
        <w:rPr>
          <w:i/>
          <w:lang w:val="pl-PL" w:eastAsia="ko-KR"/>
        </w:rPr>
        <w:t>κB p65</w:t>
      </w:r>
      <w:r w:rsidR="004E630C" w:rsidRPr="004E630C">
        <w:rPr>
          <w:lang w:val="pl-PL" w:eastAsia="ko-KR"/>
        </w:rPr>
        <w:t xml:space="preserve">, and </w:t>
      </w:r>
      <w:r w:rsidR="004E630C" w:rsidRPr="00BF6CD1">
        <w:rPr>
          <w:i/>
          <w:lang w:val="pl-PL" w:eastAsia="ko-KR"/>
        </w:rPr>
        <w:t>NF</w:t>
      </w:r>
      <w:r>
        <w:rPr>
          <w:i/>
          <w:lang w:val="pl-PL" w:eastAsia="ko-KR"/>
        </w:rPr>
        <w:t>-</w:t>
      </w:r>
      <w:r w:rsidR="004E630C" w:rsidRPr="00BF6CD1">
        <w:rPr>
          <w:i/>
          <w:lang w:val="pl-PL" w:eastAsia="ko-KR"/>
        </w:rPr>
        <w:t>κB p50</w:t>
      </w:r>
      <w:r w:rsidR="004E630C" w:rsidRPr="004E630C">
        <w:rPr>
          <w:lang w:val="pl-PL" w:eastAsia="ko-KR"/>
        </w:rPr>
        <w:t>) showed no statistically significant difference between tumor and adjacent tissues (p &gt; 0</w:t>
      </w:r>
      <w:r w:rsidR="00033C9B">
        <w:rPr>
          <w:lang w:val="pl-PL" w:eastAsia="ko-KR"/>
        </w:rPr>
        <w:t>,</w:t>
      </w:r>
      <w:r w:rsidR="004E630C" w:rsidRPr="004E630C">
        <w:rPr>
          <w:lang w:val="pl-PL" w:eastAsia="ko-KR"/>
        </w:rPr>
        <w:t>05).</w:t>
      </w:r>
    </w:p>
    <w:p w14:paraId="605A74B4" w14:textId="64656BE3" w:rsidR="004E630C" w:rsidRPr="004E630C" w:rsidRDefault="009B40BC" w:rsidP="008474B4">
      <w:pPr>
        <w:rPr>
          <w:lang w:val="pl-PL" w:eastAsia="ko-KR"/>
        </w:rPr>
      </w:pPr>
      <w:r>
        <w:rPr>
          <w:lang w:val="pl-PL" w:eastAsia="ko-KR"/>
        </w:rPr>
        <w:t>-</w:t>
      </w:r>
      <w:r w:rsidR="004E630C" w:rsidRPr="004E630C">
        <w:rPr>
          <w:lang w:val="pl-PL" w:eastAsia="ko-KR"/>
        </w:rPr>
        <w:t xml:space="preserve"> In tumor tissues, </w:t>
      </w:r>
      <w:r w:rsidR="00EA46B1">
        <w:rPr>
          <w:lang w:val="pl-PL" w:eastAsia="ko-KR"/>
        </w:rPr>
        <w:t xml:space="preserve">the expression of </w:t>
      </w:r>
      <w:r w:rsidR="004E630C" w:rsidRPr="00CC6403">
        <w:rPr>
          <w:i/>
          <w:lang w:val="pl-PL" w:eastAsia="ko-KR"/>
        </w:rPr>
        <w:t>SUMO1</w:t>
      </w:r>
      <w:r w:rsidR="004E630C" w:rsidRPr="004E630C">
        <w:rPr>
          <w:lang w:val="pl-PL" w:eastAsia="ko-KR"/>
        </w:rPr>
        <w:t xml:space="preserve">, </w:t>
      </w:r>
      <w:r w:rsidR="004E630C" w:rsidRPr="00CC6403">
        <w:rPr>
          <w:i/>
          <w:lang w:val="pl-PL" w:eastAsia="ko-KR"/>
        </w:rPr>
        <w:t>SUMO2</w:t>
      </w:r>
      <w:r w:rsidR="004E630C" w:rsidRPr="004E630C">
        <w:rPr>
          <w:lang w:val="pl-PL" w:eastAsia="ko-KR"/>
        </w:rPr>
        <w:t xml:space="preserve">, and </w:t>
      </w:r>
      <w:r w:rsidR="004E630C" w:rsidRPr="00CC6403">
        <w:rPr>
          <w:i/>
          <w:lang w:val="pl-PL" w:eastAsia="ko-KR"/>
        </w:rPr>
        <w:t>SUMO3</w:t>
      </w:r>
      <w:r w:rsidR="004E630C" w:rsidRPr="004E630C">
        <w:rPr>
          <w:lang w:val="pl-PL" w:eastAsia="ko-KR"/>
        </w:rPr>
        <w:t xml:space="preserve"> showed positive correlations of weak to moderate strength (r = 0</w:t>
      </w:r>
      <w:r w:rsidR="00033C9B">
        <w:rPr>
          <w:lang w:val="pl-PL" w:eastAsia="ko-KR"/>
        </w:rPr>
        <w:t>,</w:t>
      </w:r>
      <w:r w:rsidR="004E630C" w:rsidRPr="004E630C">
        <w:rPr>
          <w:lang w:val="pl-PL" w:eastAsia="ko-KR"/>
        </w:rPr>
        <w:t>37</w:t>
      </w:r>
      <w:r w:rsidR="000A53A2">
        <w:rPr>
          <w:lang w:val="pl-PL" w:eastAsia="ko-KR"/>
        </w:rPr>
        <w:t>-</w:t>
      </w:r>
      <w:r w:rsidR="004E630C" w:rsidRPr="004E630C">
        <w:rPr>
          <w:lang w:val="pl-PL" w:eastAsia="ko-KR"/>
        </w:rPr>
        <w:t>0</w:t>
      </w:r>
      <w:r w:rsidR="00033C9B">
        <w:rPr>
          <w:lang w:val="pl-PL" w:eastAsia="ko-KR"/>
        </w:rPr>
        <w:t>,</w:t>
      </w:r>
      <w:r w:rsidR="004E630C" w:rsidRPr="004E630C">
        <w:rPr>
          <w:lang w:val="pl-PL" w:eastAsia="ko-KR"/>
        </w:rPr>
        <w:t>62, p &lt; 0</w:t>
      </w:r>
      <w:r w:rsidR="00033C9B">
        <w:rPr>
          <w:lang w:val="pl-PL" w:eastAsia="ko-KR"/>
        </w:rPr>
        <w:t>,</w:t>
      </w:r>
      <w:r w:rsidR="004E630C" w:rsidRPr="004E630C">
        <w:rPr>
          <w:lang w:val="pl-PL" w:eastAsia="ko-KR"/>
        </w:rPr>
        <w:t xml:space="preserve">05), while no significant correlation was observed between the two </w:t>
      </w:r>
      <w:r w:rsidR="004E630C" w:rsidRPr="00FE6191">
        <w:rPr>
          <w:i/>
          <w:lang w:val="pl-PL" w:eastAsia="ko-KR"/>
        </w:rPr>
        <w:t>NF</w:t>
      </w:r>
      <w:r>
        <w:rPr>
          <w:i/>
          <w:lang w:val="pl-PL" w:eastAsia="ko-KR"/>
        </w:rPr>
        <w:t>-</w:t>
      </w:r>
      <w:r w:rsidR="004E630C" w:rsidRPr="00FE6191">
        <w:rPr>
          <w:i/>
          <w:lang w:val="pl-PL" w:eastAsia="ko-KR"/>
        </w:rPr>
        <w:t>κB</w:t>
      </w:r>
      <w:r w:rsidR="004E630C" w:rsidRPr="004E630C">
        <w:rPr>
          <w:lang w:val="pl-PL" w:eastAsia="ko-KR"/>
        </w:rPr>
        <w:t xml:space="preserve"> subunits (</w:t>
      </w:r>
      <w:r w:rsidR="004E630C" w:rsidRPr="00033C9B">
        <w:rPr>
          <w:i/>
          <w:iCs/>
          <w:lang w:val="pl-PL" w:eastAsia="ko-KR"/>
        </w:rPr>
        <w:t>p65</w:t>
      </w:r>
      <w:r w:rsidR="004E630C" w:rsidRPr="004E630C">
        <w:rPr>
          <w:lang w:val="pl-PL" w:eastAsia="ko-KR"/>
        </w:rPr>
        <w:t xml:space="preserve"> and </w:t>
      </w:r>
      <w:r w:rsidR="004E630C" w:rsidRPr="00033C9B">
        <w:rPr>
          <w:i/>
          <w:iCs/>
          <w:lang w:val="pl-PL" w:eastAsia="ko-KR"/>
        </w:rPr>
        <w:t>p50</w:t>
      </w:r>
      <w:r w:rsidR="004E630C" w:rsidRPr="004E630C">
        <w:rPr>
          <w:lang w:val="pl-PL" w:eastAsia="ko-KR"/>
        </w:rPr>
        <w:t>) (r = 0</w:t>
      </w:r>
      <w:r w:rsidR="00033C9B">
        <w:rPr>
          <w:lang w:val="pl-PL" w:eastAsia="ko-KR"/>
        </w:rPr>
        <w:t>,</w:t>
      </w:r>
      <w:r w:rsidR="004E630C" w:rsidRPr="004E630C">
        <w:rPr>
          <w:lang w:val="pl-PL" w:eastAsia="ko-KR"/>
        </w:rPr>
        <w:t>21; p = 0</w:t>
      </w:r>
      <w:r w:rsidR="00033C9B">
        <w:rPr>
          <w:lang w:val="pl-PL" w:eastAsia="ko-KR"/>
        </w:rPr>
        <w:t>,</w:t>
      </w:r>
      <w:r w:rsidR="004E630C" w:rsidRPr="004E630C">
        <w:rPr>
          <w:lang w:val="pl-PL" w:eastAsia="ko-KR"/>
        </w:rPr>
        <w:t xml:space="preserve">08). Additionally, </w:t>
      </w:r>
      <w:r w:rsidR="004E630C" w:rsidRPr="00FE6191">
        <w:rPr>
          <w:i/>
          <w:lang w:val="pl-PL" w:eastAsia="ko-KR"/>
        </w:rPr>
        <w:t>NF</w:t>
      </w:r>
      <w:r>
        <w:rPr>
          <w:i/>
          <w:lang w:val="pl-PL" w:eastAsia="ko-KR"/>
        </w:rPr>
        <w:t>-</w:t>
      </w:r>
      <w:r w:rsidR="004E630C" w:rsidRPr="00FE6191">
        <w:rPr>
          <w:i/>
          <w:lang w:val="pl-PL" w:eastAsia="ko-KR"/>
        </w:rPr>
        <w:t>κB p50</w:t>
      </w:r>
      <w:r w:rsidR="004E630C" w:rsidRPr="004E630C">
        <w:rPr>
          <w:lang w:val="pl-PL" w:eastAsia="ko-KR"/>
        </w:rPr>
        <w:t xml:space="preserve"> expression showed weak positive correlations with </w:t>
      </w:r>
      <w:r w:rsidR="004E630C" w:rsidRPr="00173C13">
        <w:rPr>
          <w:i/>
          <w:lang w:val="pl-PL" w:eastAsia="ko-KR"/>
        </w:rPr>
        <w:t>SUMO1</w:t>
      </w:r>
      <w:r w:rsidR="004E630C" w:rsidRPr="004E630C">
        <w:rPr>
          <w:lang w:val="pl-PL" w:eastAsia="ko-KR"/>
        </w:rPr>
        <w:t xml:space="preserve"> and </w:t>
      </w:r>
      <w:r w:rsidR="004E630C" w:rsidRPr="00173C13">
        <w:rPr>
          <w:i/>
          <w:lang w:val="pl-PL" w:eastAsia="ko-KR"/>
        </w:rPr>
        <w:t>SUMO3</w:t>
      </w:r>
      <w:r w:rsidR="004E630C" w:rsidRPr="004E630C">
        <w:rPr>
          <w:lang w:val="pl-PL" w:eastAsia="ko-KR"/>
        </w:rPr>
        <w:t xml:space="preserve"> (r = 0</w:t>
      </w:r>
      <w:r w:rsidR="00033C9B">
        <w:rPr>
          <w:lang w:val="pl-PL" w:eastAsia="ko-KR"/>
        </w:rPr>
        <w:t>,</w:t>
      </w:r>
      <w:r w:rsidR="004E630C" w:rsidRPr="004E630C">
        <w:rPr>
          <w:lang w:val="pl-PL" w:eastAsia="ko-KR"/>
        </w:rPr>
        <w:t>38 and 0</w:t>
      </w:r>
      <w:r w:rsidR="00033C9B">
        <w:rPr>
          <w:lang w:val="pl-PL" w:eastAsia="ko-KR"/>
        </w:rPr>
        <w:t>,</w:t>
      </w:r>
      <w:r w:rsidR="004E630C" w:rsidRPr="004E630C">
        <w:rPr>
          <w:lang w:val="pl-PL" w:eastAsia="ko-KR"/>
        </w:rPr>
        <w:t>40; p &lt; 0</w:t>
      </w:r>
      <w:r w:rsidR="00033C9B">
        <w:rPr>
          <w:lang w:val="pl-PL" w:eastAsia="ko-KR"/>
        </w:rPr>
        <w:t>,</w:t>
      </w:r>
      <w:r w:rsidR="004E630C" w:rsidRPr="004E630C">
        <w:rPr>
          <w:lang w:val="pl-PL" w:eastAsia="ko-KR"/>
        </w:rPr>
        <w:t>05).</w:t>
      </w:r>
    </w:p>
    <w:p w14:paraId="093C0E50" w14:textId="51F915C7" w:rsidR="004E630C" w:rsidRPr="004E630C" w:rsidRDefault="009B40BC" w:rsidP="008474B4">
      <w:pPr>
        <w:rPr>
          <w:lang w:val="pl-PL" w:eastAsia="ko-KR"/>
        </w:rPr>
      </w:pPr>
      <w:r>
        <w:rPr>
          <w:lang w:val="pl-PL" w:eastAsia="ko-KR"/>
        </w:rPr>
        <w:t>-</w:t>
      </w:r>
      <w:r w:rsidR="004E630C" w:rsidRPr="004E630C">
        <w:rPr>
          <w:lang w:val="pl-PL" w:eastAsia="ko-KR"/>
        </w:rPr>
        <w:t xml:space="preserve"> In adjacent non</w:t>
      </w:r>
      <w:r>
        <w:rPr>
          <w:lang w:val="pl-PL" w:eastAsia="ko-KR"/>
        </w:rPr>
        <w:t>-</w:t>
      </w:r>
      <w:r w:rsidR="004E630C" w:rsidRPr="004E630C">
        <w:rPr>
          <w:lang w:val="pl-PL" w:eastAsia="ko-KR"/>
        </w:rPr>
        <w:t xml:space="preserve">tumor tissues, </w:t>
      </w:r>
      <w:r w:rsidR="00EA46B1">
        <w:rPr>
          <w:lang w:val="pl-PL" w:eastAsia="ko-KR"/>
        </w:rPr>
        <w:t xml:space="preserve">the expression of </w:t>
      </w:r>
      <w:r w:rsidR="004E630C" w:rsidRPr="00A67027">
        <w:rPr>
          <w:i/>
          <w:lang w:val="pl-PL" w:eastAsia="ko-KR"/>
        </w:rPr>
        <w:t>SUMO1</w:t>
      </w:r>
      <w:r w:rsidR="004E630C" w:rsidRPr="004E630C">
        <w:rPr>
          <w:lang w:val="pl-PL" w:eastAsia="ko-KR"/>
        </w:rPr>
        <w:t xml:space="preserve">, </w:t>
      </w:r>
      <w:r w:rsidR="004E630C" w:rsidRPr="00A67027">
        <w:rPr>
          <w:i/>
          <w:lang w:val="pl-PL" w:eastAsia="ko-KR"/>
        </w:rPr>
        <w:t>SUMO2</w:t>
      </w:r>
      <w:r w:rsidR="004E630C" w:rsidRPr="004E630C">
        <w:rPr>
          <w:lang w:val="pl-PL" w:eastAsia="ko-KR"/>
        </w:rPr>
        <w:t xml:space="preserve">, and </w:t>
      </w:r>
      <w:r w:rsidR="004E630C" w:rsidRPr="00A67027">
        <w:rPr>
          <w:i/>
          <w:lang w:val="pl-PL" w:eastAsia="ko-KR"/>
        </w:rPr>
        <w:t>SUMO3</w:t>
      </w:r>
      <w:r w:rsidR="004E630C" w:rsidRPr="004E630C">
        <w:rPr>
          <w:lang w:val="pl-PL" w:eastAsia="ko-KR"/>
        </w:rPr>
        <w:t xml:space="preserve"> </w:t>
      </w:r>
      <w:r w:rsidR="00EA46B1">
        <w:rPr>
          <w:lang w:val="pl-PL" w:eastAsia="ko-KR"/>
        </w:rPr>
        <w:t>was</w:t>
      </w:r>
      <w:r w:rsidR="004E630C" w:rsidRPr="004E630C">
        <w:rPr>
          <w:lang w:val="pl-PL" w:eastAsia="ko-KR"/>
        </w:rPr>
        <w:t xml:space="preserve"> strongly correlated with each other (r = 0</w:t>
      </w:r>
      <w:r w:rsidR="00033C9B">
        <w:rPr>
          <w:lang w:val="pl-PL" w:eastAsia="ko-KR"/>
        </w:rPr>
        <w:t>,</w:t>
      </w:r>
      <w:r w:rsidR="004E630C" w:rsidRPr="004E630C">
        <w:rPr>
          <w:lang w:val="pl-PL" w:eastAsia="ko-KR"/>
        </w:rPr>
        <w:t>73</w:t>
      </w:r>
      <w:r w:rsidR="000A53A2">
        <w:rPr>
          <w:lang w:val="pl-PL" w:eastAsia="ko-KR"/>
        </w:rPr>
        <w:t>-</w:t>
      </w:r>
      <w:r w:rsidR="004E630C" w:rsidRPr="004E630C">
        <w:rPr>
          <w:lang w:val="pl-PL" w:eastAsia="ko-KR"/>
        </w:rPr>
        <w:t>0</w:t>
      </w:r>
      <w:r w:rsidR="00033C9B">
        <w:rPr>
          <w:lang w:val="pl-PL" w:eastAsia="ko-KR"/>
        </w:rPr>
        <w:t>,</w:t>
      </w:r>
      <w:r w:rsidR="004E630C" w:rsidRPr="004E630C">
        <w:rPr>
          <w:lang w:val="pl-PL" w:eastAsia="ko-KR"/>
        </w:rPr>
        <w:t>77; p &lt; 0</w:t>
      </w:r>
      <w:r w:rsidR="00033C9B">
        <w:rPr>
          <w:lang w:val="pl-PL" w:eastAsia="ko-KR"/>
        </w:rPr>
        <w:t>,</w:t>
      </w:r>
      <w:r w:rsidR="004E630C" w:rsidRPr="004E630C">
        <w:rPr>
          <w:lang w:val="pl-PL" w:eastAsia="ko-KR"/>
        </w:rPr>
        <w:t xml:space="preserve">00001), while a moderate positive correlation was found between </w:t>
      </w:r>
      <w:r w:rsidR="004E630C" w:rsidRPr="00033C9B">
        <w:rPr>
          <w:i/>
          <w:iCs/>
          <w:lang w:val="pl-PL" w:eastAsia="ko-KR"/>
        </w:rPr>
        <w:t>NF</w:t>
      </w:r>
      <w:r w:rsidRPr="00033C9B">
        <w:rPr>
          <w:i/>
          <w:iCs/>
          <w:lang w:val="pl-PL" w:eastAsia="ko-KR"/>
        </w:rPr>
        <w:t>-</w:t>
      </w:r>
      <w:r w:rsidR="004E630C" w:rsidRPr="00033C9B">
        <w:rPr>
          <w:i/>
          <w:iCs/>
          <w:lang w:val="pl-PL" w:eastAsia="ko-KR"/>
        </w:rPr>
        <w:t>κB p65</w:t>
      </w:r>
      <w:r w:rsidR="004E630C" w:rsidRPr="004E630C">
        <w:rPr>
          <w:lang w:val="pl-PL" w:eastAsia="ko-KR"/>
        </w:rPr>
        <w:t xml:space="preserve"> and </w:t>
      </w:r>
      <w:r w:rsidR="004E630C" w:rsidRPr="00033C9B">
        <w:rPr>
          <w:i/>
          <w:iCs/>
          <w:lang w:val="pl-PL" w:eastAsia="ko-KR"/>
        </w:rPr>
        <w:t>NF</w:t>
      </w:r>
      <w:r w:rsidRPr="00033C9B">
        <w:rPr>
          <w:i/>
          <w:iCs/>
          <w:lang w:val="pl-PL" w:eastAsia="ko-KR"/>
        </w:rPr>
        <w:t>-</w:t>
      </w:r>
      <w:r w:rsidR="004E630C" w:rsidRPr="00033C9B">
        <w:rPr>
          <w:i/>
          <w:iCs/>
          <w:lang w:val="pl-PL" w:eastAsia="ko-KR"/>
        </w:rPr>
        <w:t>κB p50</w:t>
      </w:r>
      <w:r w:rsidR="004E630C" w:rsidRPr="004E630C">
        <w:rPr>
          <w:lang w:val="pl-PL" w:eastAsia="ko-KR"/>
        </w:rPr>
        <w:t xml:space="preserve"> (r = 0</w:t>
      </w:r>
      <w:r w:rsidR="00033C9B">
        <w:rPr>
          <w:lang w:val="pl-PL" w:eastAsia="ko-KR"/>
        </w:rPr>
        <w:t>,</w:t>
      </w:r>
      <w:r w:rsidR="004E630C" w:rsidRPr="004E630C">
        <w:rPr>
          <w:lang w:val="pl-PL" w:eastAsia="ko-KR"/>
        </w:rPr>
        <w:t xml:space="preserve">48; </w:t>
      </w:r>
      <w:r w:rsidR="009508C2">
        <w:rPr>
          <w:lang w:val="pl-PL" w:eastAsia="ko-KR"/>
        </w:rPr>
        <w:t>p</w:t>
      </w:r>
      <w:r w:rsidR="004E630C" w:rsidRPr="004E630C">
        <w:rPr>
          <w:lang w:val="pl-PL" w:eastAsia="ko-KR"/>
        </w:rPr>
        <w:t xml:space="preserve"> = 0</w:t>
      </w:r>
      <w:r w:rsidR="00033C9B">
        <w:rPr>
          <w:lang w:val="pl-PL" w:eastAsia="ko-KR"/>
        </w:rPr>
        <w:t>,</w:t>
      </w:r>
      <w:r w:rsidR="004E630C" w:rsidRPr="004E630C">
        <w:rPr>
          <w:lang w:val="pl-PL" w:eastAsia="ko-KR"/>
        </w:rPr>
        <w:t>00002).</w:t>
      </w:r>
    </w:p>
    <w:p w14:paraId="242C9F86" w14:textId="01D1BEC5" w:rsidR="004E630C" w:rsidRPr="00D03D49" w:rsidRDefault="004E630C" w:rsidP="008474B4">
      <w:pPr>
        <w:rPr>
          <w:rFonts w:eastAsia="MS Mincho"/>
          <w:b/>
          <w:bCs/>
          <w:iCs/>
          <w:lang w:val="pl-PL" w:eastAsia="ko-KR"/>
        </w:rPr>
      </w:pPr>
      <w:r w:rsidRPr="007D5343">
        <w:rPr>
          <w:rFonts w:eastAsia="MS Mincho"/>
          <w:b/>
          <w:bCs/>
          <w:iCs/>
          <w:lang w:val="pl-PL" w:eastAsia="ko-KR"/>
        </w:rPr>
        <w:t xml:space="preserve">2. </w:t>
      </w:r>
      <w:r w:rsidR="005F1E98" w:rsidRPr="007D5343">
        <w:rPr>
          <w:rFonts w:eastAsia="MS Mincho"/>
          <w:b/>
          <w:bCs/>
          <w:iCs/>
          <w:lang w:val="pl-PL" w:eastAsia="ko-KR"/>
        </w:rPr>
        <w:t xml:space="preserve">Association </w:t>
      </w:r>
      <w:r w:rsidR="00B87672" w:rsidRPr="007D5343">
        <w:rPr>
          <w:rFonts w:eastAsia="MS Mincho"/>
          <w:b/>
          <w:bCs/>
          <w:iCs/>
          <w:lang w:val="pl-PL" w:eastAsia="ko-KR"/>
        </w:rPr>
        <w:t>between gene expression</w:t>
      </w:r>
      <w:r w:rsidRPr="007D5343">
        <w:rPr>
          <w:rFonts w:eastAsia="MS Mincho"/>
          <w:b/>
          <w:bCs/>
          <w:i/>
          <w:lang w:val="pl-PL" w:eastAsia="ko-KR"/>
        </w:rPr>
        <w:t xml:space="preserve"> (</w:t>
      </w:r>
      <w:r w:rsidRPr="00B87672">
        <w:rPr>
          <w:rFonts w:eastAsia="MS Mincho"/>
          <w:b/>
          <w:bCs/>
          <w:i/>
          <w:lang w:val="pl-PL" w:eastAsia="ko-KR"/>
        </w:rPr>
        <w:t>NF</w:t>
      </w:r>
      <w:r w:rsidR="009B40BC">
        <w:rPr>
          <w:rFonts w:eastAsia="MS Mincho"/>
          <w:b/>
          <w:bCs/>
          <w:i/>
          <w:lang w:val="pl-PL" w:eastAsia="ko-KR"/>
        </w:rPr>
        <w:t>-</w:t>
      </w:r>
      <w:r w:rsidRPr="00B87672">
        <w:rPr>
          <w:rFonts w:eastAsia="MS Mincho"/>
          <w:b/>
          <w:bCs/>
          <w:i/>
          <w:lang w:val="pl-PL" w:eastAsia="ko-KR"/>
        </w:rPr>
        <w:t>κB p50</w:t>
      </w:r>
      <w:r w:rsidRPr="007D5343">
        <w:rPr>
          <w:rFonts w:eastAsia="MS Mincho"/>
          <w:b/>
          <w:bCs/>
          <w:i/>
          <w:lang w:val="pl-PL" w:eastAsia="ko-KR"/>
        </w:rPr>
        <w:t xml:space="preserve">, </w:t>
      </w:r>
      <w:r w:rsidRPr="00B87672">
        <w:rPr>
          <w:rFonts w:eastAsia="MS Mincho"/>
          <w:b/>
          <w:bCs/>
          <w:i/>
          <w:lang w:val="pl-PL" w:eastAsia="ko-KR"/>
        </w:rPr>
        <w:t>NF</w:t>
      </w:r>
      <w:r w:rsidR="009B40BC">
        <w:rPr>
          <w:rFonts w:eastAsia="MS Mincho"/>
          <w:b/>
          <w:bCs/>
          <w:i/>
          <w:lang w:val="pl-PL" w:eastAsia="ko-KR"/>
        </w:rPr>
        <w:t>-</w:t>
      </w:r>
      <w:r w:rsidRPr="00B87672">
        <w:rPr>
          <w:rFonts w:eastAsia="MS Mincho"/>
          <w:b/>
          <w:bCs/>
          <w:i/>
          <w:lang w:val="pl-PL" w:eastAsia="ko-KR"/>
        </w:rPr>
        <w:t>κB p65</w:t>
      </w:r>
      <w:r w:rsidRPr="00D03D49">
        <w:rPr>
          <w:rFonts w:eastAsia="MS Mincho"/>
          <w:b/>
          <w:bCs/>
          <w:iCs/>
          <w:lang w:val="pl-PL" w:eastAsia="ko-KR"/>
        </w:rPr>
        <w:t xml:space="preserve">, </w:t>
      </w:r>
      <w:r w:rsidRPr="00B87672">
        <w:rPr>
          <w:rFonts w:eastAsia="MS Mincho"/>
          <w:b/>
          <w:bCs/>
          <w:i/>
          <w:lang w:val="pl-PL" w:eastAsia="ko-KR"/>
        </w:rPr>
        <w:t>SUMO1</w:t>
      </w:r>
      <w:r w:rsidRPr="00D03D49">
        <w:rPr>
          <w:rFonts w:eastAsia="MS Mincho"/>
          <w:b/>
          <w:bCs/>
          <w:iCs/>
          <w:lang w:val="pl-PL" w:eastAsia="ko-KR"/>
        </w:rPr>
        <w:t xml:space="preserve">, </w:t>
      </w:r>
      <w:r w:rsidRPr="00B87672">
        <w:rPr>
          <w:rFonts w:eastAsia="MS Mincho"/>
          <w:b/>
          <w:bCs/>
          <w:i/>
          <w:lang w:val="pl-PL" w:eastAsia="ko-KR"/>
        </w:rPr>
        <w:t>SUMO2</w:t>
      </w:r>
      <w:r w:rsidRPr="00D03D49">
        <w:rPr>
          <w:rFonts w:eastAsia="MS Mincho"/>
          <w:b/>
          <w:bCs/>
          <w:iCs/>
          <w:lang w:val="pl-PL" w:eastAsia="ko-KR"/>
        </w:rPr>
        <w:t xml:space="preserve">, </w:t>
      </w:r>
      <w:r w:rsidRPr="00B87672">
        <w:rPr>
          <w:rFonts w:eastAsia="MS Mincho"/>
          <w:b/>
          <w:bCs/>
          <w:i/>
          <w:lang w:val="pl-PL" w:eastAsia="ko-KR"/>
        </w:rPr>
        <w:t>SUMO3</w:t>
      </w:r>
      <w:r w:rsidRPr="00D03D49">
        <w:rPr>
          <w:rFonts w:eastAsia="MS Mincho"/>
          <w:b/>
          <w:bCs/>
          <w:iCs/>
          <w:lang w:val="pl-PL" w:eastAsia="ko-KR"/>
        </w:rPr>
        <w:t xml:space="preserve">) and </w:t>
      </w:r>
      <w:r w:rsidR="00B87672" w:rsidRPr="00D03D49">
        <w:rPr>
          <w:rFonts w:eastAsia="MS Mincho"/>
          <w:b/>
          <w:bCs/>
          <w:iCs/>
          <w:lang w:val="pl-PL" w:eastAsia="ko-KR"/>
        </w:rPr>
        <w:t>clinical</w:t>
      </w:r>
      <w:r w:rsidR="000A53A2">
        <w:rPr>
          <w:rFonts w:eastAsia="MS Mincho"/>
          <w:b/>
          <w:bCs/>
          <w:iCs/>
          <w:lang w:val="pl-PL" w:eastAsia="ko-KR"/>
        </w:rPr>
        <w:t>-</w:t>
      </w:r>
      <w:r w:rsidR="00B87672" w:rsidRPr="00D03D49">
        <w:rPr>
          <w:rFonts w:eastAsia="MS Mincho"/>
          <w:b/>
          <w:bCs/>
          <w:iCs/>
          <w:lang w:val="pl-PL" w:eastAsia="ko-KR"/>
        </w:rPr>
        <w:t xml:space="preserve">paraclinical </w:t>
      </w:r>
      <w:r w:rsidR="00A270B4">
        <w:rPr>
          <w:rFonts w:eastAsia="MS Mincho"/>
          <w:b/>
          <w:bCs/>
          <w:iCs/>
          <w:lang w:val="pl-PL" w:eastAsia="ko-KR"/>
        </w:rPr>
        <w:t>characteristics</w:t>
      </w:r>
      <w:r w:rsidR="00B87672" w:rsidRPr="00D03D49">
        <w:rPr>
          <w:rFonts w:eastAsia="MS Mincho"/>
          <w:b/>
          <w:bCs/>
          <w:iCs/>
          <w:lang w:val="pl-PL" w:eastAsia="ko-KR"/>
        </w:rPr>
        <w:t xml:space="preserve"> in </w:t>
      </w:r>
      <w:r w:rsidRPr="00D03D49">
        <w:rPr>
          <w:rFonts w:eastAsia="MS Mincho"/>
          <w:b/>
          <w:bCs/>
          <w:iCs/>
          <w:lang w:val="pl-PL" w:eastAsia="ko-KR"/>
        </w:rPr>
        <w:t>HBsAg</w:t>
      </w:r>
      <w:r w:rsidR="009B40BC">
        <w:rPr>
          <w:rFonts w:eastAsia="MS Mincho"/>
          <w:b/>
          <w:bCs/>
          <w:iCs/>
          <w:lang w:val="pl-PL" w:eastAsia="ko-KR"/>
        </w:rPr>
        <w:t>-</w:t>
      </w:r>
      <w:r w:rsidRPr="00D03D49">
        <w:rPr>
          <w:rFonts w:eastAsia="MS Mincho"/>
          <w:b/>
          <w:bCs/>
          <w:iCs/>
          <w:lang w:val="pl-PL" w:eastAsia="ko-KR"/>
        </w:rPr>
        <w:t>positive HCC</w:t>
      </w:r>
    </w:p>
    <w:p w14:paraId="51250084" w14:textId="3CC230CA" w:rsidR="004E630C" w:rsidRPr="004E630C" w:rsidRDefault="009B40BC" w:rsidP="008474B4">
      <w:pPr>
        <w:rPr>
          <w:lang w:val="pl-PL" w:eastAsia="ko-KR"/>
        </w:rPr>
      </w:pPr>
      <w:r>
        <w:rPr>
          <w:lang w:val="pl-PL" w:eastAsia="ko-KR"/>
        </w:rPr>
        <w:t>-</w:t>
      </w:r>
      <w:r w:rsidR="004E630C" w:rsidRPr="004E630C">
        <w:rPr>
          <w:lang w:val="pl-PL" w:eastAsia="ko-KR"/>
        </w:rPr>
        <w:t xml:space="preserve"> The expression of </w:t>
      </w:r>
      <w:r w:rsidR="004E630C" w:rsidRPr="00565687">
        <w:rPr>
          <w:i/>
          <w:lang w:val="pl-PL" w:eastAsia="ko-KR"/>
        </w:rPr>
        <w:t>NF</w:t>
      </w:r>
      <w:r>
        <w:rPr>
          <w:i/>
          <w:lang w:val="pl-PL" w:eastAsia="ko-KR"/>
        </w:rPr>
        <w:t>-</w:t>
      </w:r>
      <w:r w:rsidR="004E630C" w:rsidRPr="00565687">
        <w:rPr>
          <w:i/>
          <w:lang w:val="pl-PL" w:eastAsia="ko-KR"/>
        </w:rPr>
        <w:t>κB p50</w:t>
      </w:r>
      <w:r w:rsidR="004E630C" w:rsidRPr="004E630C">
        <w:rPr>
          <w:lang w:val="pl-PL" w:eastAsia="ko-KR"/>
        </w:rPr>
        <w:t xml:space="preserve"> in tumor tissues differed significantly between patients aged ≥ 60 years and those &lt; 60 years (p </w:t>
      </w:r>
      <w:r w:rsidR="004E630C" w:rsidRPr="004E630C">
        <w:rPr>
          <w:lang w:val="pl-PL" w:eastAsia="ko-KR"/>
        </w:rPr>
        <w:lastRenderedPageBreak/>
        <w:t>= 0</w:t>
      </w:r>
      <w:r w:rsidR="00033C9B">
        <w:rPr>
          <w:lang w:val="pl-PL" w:eastAsia="ko-KR"/>
        </w:rPr>
        <w:t>,</w:t>
      </w:r>
      <w:r w:rsidR="004E630C" w:rsidRPr="004E630C">
        <w:rPr>
          <w:lang w:val="pl-PL" w:eastAsia="ko-KR"/>
        </w:rPr>
        <w:t xml:space="preserve">0005). No other genes showed significant associations with clinical </w:t>
      </w:r>
      <w:r w:rsidR="00A270B4">
        <w:rPr>
          <w:lang w:val="pl-PL" w:eastAsia="ko-KR"/>
        </w:rPr>
        <w:t>characteristics</w:t>
      </w:r>
      <w:r w:rsidR="004E630C" w:rsidRPr="004E630C">
        <w:rPr>
          <w:lang w:val="pl-PL" w:eastAsia="ko-KR"/>
        </w:rPr>
        <w:t>.</w:t>
      </w:r>
    </w:p>
    <w:p w14:paraId="1391A9D0" w14:textId="415879DB" w:rsidR="004E630C" w:rsidRPr="004E630C" w:rsidRDefault="009B40BC" w:rsidP="008474B4">
      <w:pPr>
        <w:rPr>
          <w:lang w:val="pl-PL" w:eastAsia="ko-KR"/>
        </w:rPr>
      </w:pPr>
      <w:r>
        <w:rPr>
          <w:lang w:val="pl-PL" w:eastAsia="ko-KR"/>
        </w:rPr>
        <w:t>-</w:t>
      </w:r>
      <w:r w:rsidR="004E630C" w:rsidRPr="00374239">
        <w:rPr>
          <w:i/>
          <w:lang w:val="pl-PL" w:eastAsia="ko-KR"/>
        </w:rPr>
        <w:t xml:space="preserve"> SUMO2</w:t>
      </w:r>
      <w:r w:rsidR="004E630C" w:rsidRPr="004E630C">
        <w:rPr>
          <w:lang w:val="pl-PL" w:eastAsia="ko-KR"/>
        </w:rPr>
        <w:t xml:space="preserve"> expression in tumor tissues was related to plasma total bilirubin levels, being higher in patients with bilirubin ≤ 21 µmol/L compared to those with bilirubin &gt; 21 µmol/L (p = 0</w:t>
      </w:r>
      <w:r w:rsidR="00033C9B">
        <w:rPr>
          <w:lang w:val="pl-PL" w:eastAsia="ko-KR"/>
        </w:rPr>
        <w:t>,</w:t>
      </w:r>
      <w:r w:rsidR="004E630C" w:rsidRPr="004E630C">
        <w:rPr>
          <w:lang w:val="pl-PL" w:eastAsia="ko-KR"/>
        </w:rPr>
        <w:t>02).</w:t>
      </w:r>
    </w:p>
    <w:p w14:paraId="562C4C94" w14:textId="07A4A492" w:rsidR="004E630C" w:rsidRPr="004E630C" w:rsidRDefault="009B40BC" w:rsidP="008474B4">
      <w:pPr>
        <w:rPr>
          <w:lang w:val="pl-PL" w:eastAsia="ko-KR"/>
        </w:rPr>
      </w:pPr>
      <w:r>
        <w:rPr>
          <w:lang w:val="pl-PL" w:eastAsia="ko-KR"/>
        </w:rPr>
        <w:t>-</w:t>
      </w:r>
      <w:r w:rsidR="004E630C" w:rsidRPr="004E630C">
        <w:rPr>
          <w:lang w:val="pl-PL" w:eastAsia="ko-KR"/>
        </w:rPr>
        <w:t xml:space="preserve"> The relative expression of </w:t>
      </w:r>
      <w:r w:rsidR="004E630C" w:rsidRPr="000D49A7">
        <w:rPr>
          <w:i/>
          <w:lang w:val="pl-PL" w:eastAsia="ko-KR"/>
        </w:rPr>
        <w:t>NF</w:t>
      </w:r>
      <w:r>
        <w:rPr>
          <w:i/>
          <w:lang w:val="pl-PL" w:eastAsia="ko-KR"/>
        </w:rPr>
        <w:t>-</w:t>
      </w:r>
      <w:r w:rsidR="004E630C" w:rsidRPr="000D49A7">
        <w:rPr>
          <w:i/>
          <w:lang w:val="pl-PL" w:eastAsia="ko-KR"/>
        </w:rPr>
        <w:t>κB p65</w:t>
      </w:r>
      <w:r w:rsidR="004E630C" w:rsidRPr="004E630C">
        <w:rPr>
          <w:lang w:val="pl-PL" w:eastAsia="ko-KR"/>
        </w:rPr>
        <w:t xml:space="preserve"> was higher in well to moderately differentiated HCC compared with poorly differentiated HCC, according to WHO grading (median </w:t>
      </w:r>
      <w:r w:rsidR="00133D7A">
        <w:rPr>
          <w:lang w:val="pl-PL" w:eastAsia="ko-KR"/>
        </w:rPr>
        <w:t>(</w:t>
      </w:r>
      <w:r w:rsidR="004E630C" w:rsidRPr="004E630C">
        <w:rPr>
          <w:lang w:val="pl-PL" w:eastAsia="ko-KR"/>
        </w:rPr>
        <w:t>IQR</w:t>
      </w:r>
      <w:r w:rsidR="00133D7A">
        <w:rPr>
          <w:lang w:val="pl-PL" w:eastAsia="ko-KR"/>
        </w:rPr>
        <w:t>)</w:t>
      </w:r>
      <w:r w:rsidR="004E630C" w:rsidRPr="004E630C">
        <w:rPr>
          <w:lang w:val="pl-PL" w:eastAsia="ko-KR"/>
        </w:rPr>
        <w:t xml:space="preserve">: 2.18 </w:t>
      </w:r>
      <w:r w:rsidR="00133D7A">
        <w:rPr>
          <w:lang w:val="pl-PL" w:eastAsia="ko-KR"/>
        </w:rPr>
        <w:t>(</w:t>
      </w:r>
      <w:r w:rsidR="000A53A2">
        <w:rPr>
          <w:lang w:val="pl-PL" w:eastAsia="ko-KR"/>
        </w:rPr>
        <w:t>-</w:t>
      </w:r>
      <w:r w:rsidR="004E630C" w:rsidRPr="004E630C">
        <w:rPr>
          <w:lang w:val="pl-PL" w:eastAsia="ko-KR"/>
        </w:rPr>
        <w:t>4</w:t>
      </w:r>
      <w:r w:rsidR="00033C9B">
        <w:rPr>
          <w:lang w:val="pl-PL" w:eastAsia="ko-KR"/>
        </w:rPr>
        <w:t>,</w:t>
      </w:r>
      <w:r w:rsidR="004E630C" w:rsidRPr="004E630C">
        <w:rPr>
          <w:lang w:val="pl-PL" w:eastAsia="ko-KR"/>
        </w:rPr>
        <w:t>21</w:t>
      </w:r>
      <w:r w:rsidR="000A53A2">
        <w:rPr>
          <w:lang w:val="pl-PL" w:eastAsia="ko-KR"/>
        </w:rPr>
        <w:t>-</w:t>
      </w:r>
      <w:r w:rsidR="004E630C" w:rsidRPr="004E630C">
        <w:rPr>
          <w:lang w:val="pl-PL" w:eastAsia="ko-KR"/>
        </w:rPr>
        <w:t>5</w:t>
      </w:r>
      <w:r w:rsidR="00033C9B">
        <w:rPr>
          <w:lang w:val="pl-PL" w:eastAsia="ko-KR"/>
        </w:rPr>
        <w:t>,</w:t>
      </w:r>
      <w:r w:rsidR="004E630C" w:rsidRPr="004E630C">
        <w:rPr>
          <w:lang w:val="pl-PL" w:eastAsia="ko-KR"/>
        </w:rPr>
        <w:t>06</w:t>
      </w:r>
      <w:r w:rsidR="00133D7A">
        <w:rPr>
          <w:lang w:val="pl-PL" w:eastAsia="ko-KR"/>
        </w:rPr>
        <w:t>)</w:t>
      </w:r>
      <w:r w:rsidR="004E630C" w:rsidRPr="004E630C">
        <w:rPr>
          <w:lang w:val="pl-PL" w:eastAsia="ko-KR"/>
        </w:rPr>
        <w:t xml:space="preserve"> </w:t>
      </w:r>
      <w:r w:rsidR="004A00FD">
        <w:rPr>
          <w:lang w:val="pl-PL" w:eastAsia="ko-KR"/>
        </w:rPr>
        <w:t xml:space="preserve">with </w:t>
      </w:r>
      <w:r w:rsidR="000A53A2">
        <w:rPr>
          <w:lang w:val="pl-PL" w:eastAsia="ko-KR"/>
        </w:rPr>
        <w:t>-</w:t>
      </w:r>
      <w:r w:rsidR="004E630C" w:rsidRPr="004E630C">
        <w:rPr>
          <w:lang w:val="pl-PL" w:eastAsia="ko-KR"/>
        </w:rPr>
        <w:t>4</w:t>
      </w:r>
      <w:r w:rsidR="00033C9B">
        <w:rPr>
          <w:lang w:val="pl-PL" w:eastAsia="ko-KR"/>
        </w:rPr>
        <w:t>,</w:t>
      </w:r>
      <w:r w:rsidR="004E630C" w:rsidRPr="004E630C">
        <w:rPr>
          <w:lang w:val="pl-PL" w:eastAsia="ko-KR"/>
        </w:rPr>
        <w:t xml:space="preserve">98 </w:t>
      </w:r>
      <w:r w:rsidR="00F947F2">
        <w:rPr>
          <w:lang w:val="pl-PL" w:eastAsia="ko-KR"/>
        </w:rPr>
        <w:t>(</w:t>
      </w:r>
      <w:r w:rsidR="000A53A2">
        <w:rPr>
          <w:lang w:val="pl-PL" w:eastAsia="ko-KR"/>
        </w:rPr>
        <w:t>-</w:t>
      </w:r>
      <w:r w:rsidR="004E630C" w:rsidRPr="004E630C">
        <w:rPr>
          <w:lang w:val="pl-PL" w:eastAsia="ko-KR"/>
        </w:rPr>
        <w:t>10</w:t>
      </w:r>
      <w:r w:rsidR="00033C9B">
        <w:rPr>
          <w:lang w:val="pl-PL" w:eastAsia="ko-KR"/>
        </w:rPr>
        <w:t>,</w:t>
      </w:r>
      <w:r w:rsidR="004E630C" w:rsidRPr="004E630C">
        <w:rPr>
          <w:lang w:val="pl-PL" w:eastAsia="ko-KR"/>
        </w:rPr>
        <w:t>77</w:t>
      </w:r>
      <w:r w:rsidR="00033C9B">
        <w:rPr>
          <w:lang w:val="pl-PL" w:eastAsia="ko-KR"/>
        </w:rPr>
        <w:t xml:space="preserve"> – </w:t>
      </w:r>
      <w:r w:rsidR="004E630C" w:rsidRPr="004E630C">
        <w:rPr>
          <w:lang w:val="pl-PL" w:eastAsia="ko-KR"/>
        </w:rPr>
        <w:t xml:space="preserve"> </w:t>
      </w:r>
      <w:r w:rsidR="000A53A2">
        <w:rPr>
          <w:lang w:val="pl-PL" w:eastAsia="ko-KR"/>
        </w:rPr>
        <w:t>-</w:t>
      </w:r>
      <w:r w:rsidR="004E630C" w:rsidRPr="004E630C">
        <w:rPr>
          <w:lang w:val="pl-PL" w:eastAsia="ko-KR"/>
        </w:rPr>
        <w:t>2</w:t>
      </w:r>
      <w:r w:rsidR="00033C9B">
        <w:rPr>
          <w:lang w:val="pl-PL" w:eastAsia="ko-KR"/>
        </w:rPr>
        <w:t>,</w:t>
      </w:r>
      <w:r w:rsidR="004E630C" w:rsidRPr="004E630C">
        <w:rPr>
          <w:lang w:val="pl-PL" w:eastAsia="ko-KR"/>
        </w:rPr>
        <w:t>38</w:t>
      </w:r>
      <w:r w:rsidR="00F947F2">
        <w:rPr>
          <w:lang w:val="pl-PL" w:eastAsia="ko-KR"/>
        </w:rPr>
        <w:t>)</w:t>
      </w:r>
      <w:r w:rsidR="004E630C" w:rsidRPr="004E630C">
        <w:rPr>
          <w:lang w:val="pl-PL" w:eastAsia="ko-KR"/>
        </w:rPr>
        <w:t>; p = 0</w:t>
      </w:r>
      <w:r w:rsidR="00033C9B">
        <w:rPr>
          <w:lang w:val="pl-PL" w:eastAsia="ko-KR"/>
        </w:rPr>
        <w:t>,</w:t>
      </w:r>
      <w:r w:rsidR="004E630C" w:rsidRPr="004E630C">
        <w:rPr>
          <w:lang w:val="pl-PL" w:eastAsia="ko-KR"/>
        </w:rPr>
        <w:t>03).</w:t>
      </w:r>
      <w:r w:rsidR="00033C9B">
        <w:rPr>
          <w:lang w:val="pl-PL" w:eastAsia="ko-KR"/>
        </w:rPr>
        <w:t xml:space="preserve"> </w:t>
      </w:r>
    </w:p>
    <w:p w14:paraId="67C4D9DC" w14:textId="4671FC9F" w:rsidR="0043386C" w:rsidRDefault="009B40BC" w:rsidP="008474B4">
      <w:pPr>
        <w:rPr>
          <w:lang w:val="pl-PL" w:eastAsia="ko-KR"/>
        </w:rPr>
      </w:pPr>
      <w:r>
        <w:rPr>
          <w:lang w:val="pl-PL" w:eastAsia="ko-KR"/>
        </w:rPr>
        <w:t>-</w:t>
      </w:r>
      <w:r w:rsidR="004E630C" w:rsidRPr="004E630C">
        <w:rPr>
          <w:lang w:val="pl-PL" w:eastAsia="ko-KR"/>
        </w:rPr>
        <w:t xml:space="preserve"> A weak positive correlation was found between </w:t>
      </w:r>
      <w:r w:rsidR="004E630C" w:rsidRPr="00EC06E7">
        <w:rPr>
          <w:i/>
          <w:lang w:val="pl-PL" w:eastAsia="ko-KR"/>
        </w:rPr>
        <w:t>SUMO3</w:t>
      </w:r>
      <w:r w:rsidR="004E630C" w:rsidRPr="004E630C">
        <w:rPr>
          <w:lang w:val="pl-PL" w:eastAsia="ko-KR"/>
        </w:rPr>
        <w:t xml:space="preserve"> expression in tumor tissues and plasma albumin concentration (r = 0</w:t>
      </w:r>
      <w:r w:rsidR="00033C9B">
        <w:rPr>
          <w:lang w:val="pl-PL" w:eastAsia="ko-KR"/>
        </w:rPr>
        <w:t>,</w:t>
      </w:r>
      <w:r w:rsidR="004E630C" w:rsidRPr="004E630C">
        <w:rPr>
          <w:lang w:val="pl-PL" w:eastAsia="ko-KR"/>
        </w:rPr>
        <w:t>24; p = 0</w:t>
      </w:r>
      <w:r w:rsidR="00033C9B">
        <w:rPr>
          <w:lang w:val="pl-PL" w:eastAsia="ko-KR"/>
        </w:rPr>
        <w:t>,</w:t>
      </w:r>
      <w:r w:rsidR="004E630C" w:rsidRPr="004E630C">
        <w:rPr>
          <w:lang w:val="pl-PL" w:eastAsia="ko-KR"/>
        </w:rPr>
        <w:t>04).</w:t>
      </w:r>
    </w:p>
    <w:p w14:paraId="6464B278" w14:textId="77777777" w:rsidR="00033C9B" w:rsidRDefault="00033C9B" w:rsidP="008474B4">
      <w:pPr>
        <w:ind w:firstLine="0"/>
        <w:jc w:val="center"/>
        <w:rPr>
          <w:b/>
          <w:bCs/>
        </w:rPr>
      </w:pPr>
    </w:p>
    <w:p w14:paraId="22B6FDF0" w14:textId="1DF53E53" w:rsidR="00F51621" w:rsidRPr="00F51621" w:rsidRDefault="00F51621" w:rsidP="008474B4">
      <w:pPr>
        <w:ind w:firstLine="0"/>
        <w:jc w:val="center"/>
        <w:rPr>
          <w:b/>
          <w:bCs/>
        </w:rPr>
      </w:pPr>
      <w:r w:rsidRPr="00F51621">
        <w:rPr>
          <w:b/>
          <w:bCs/>
        </w:rPr>
        <w:t>RECOMMENDATIONS</w:t>
      </w:r>
    </w:p>
    <w:p w14:paraId="576AFA0B" w14:textId="017807A5" w:rsidR="00F51621" w:rsidRPr="00F51621" w:rsidRDefault="00F51621" w:rsidP="008474B4">
      <w:r w:rsidRPr="00F51621">
        <w:t xml:space="preserve">The findings of this study indicate that among the </w:t>
      </w:r>
      <w:r w:rsidRPr="00F51621">
        <w:rPr>
          <w:i/>
          <w:iCs/>
        </w:rPr>
        <w:t>SUMO</w:t>
      </w:r>
      <w:r w:rsidRPr="00F51621">
        <w:t xml:space="preserve"> genes investigated, </w:t>
      </w:r>
      <w:r w:rsidRPr="00F51621">
        <w:rPr>
          <w:i/>
          <w:iCs/>
        </w:rPr>
        <w:t>SUMO2</w:t>
      </w:r>
      <w:r>
        <w:t xml:space="preserve"> </w:t>
      </w:r>
      <w:r w:rsidRPr="00F51621">
        <w:t>plays an important role in the progression of hepatocellular carcinoma and has the potential to serve as a molecular marker for diagnosis and prognosis in clinical practice.</w:t>
      </w:r>
    </w:p>
    <w:p w14:paraId="2CA517CD" w14:textId="78B84D88" w:rsidR="00DD6DBA" w:rsidRPr="00036D64" w:rsidRDefault="00F51621" w:rsidP="008474B4">
      <w:pPr>
        <w:rPr>
          <w:bCs/>
          <w:lang w:val="pl-PL" w:bidi="vi-VN"/>
        </w:rPr>
      </w:pPr>
      <w:r w:rsidRPr="00F51621">
        <w:t>Therefore, further studies with larger sample sizes, longer follow</w:t>
      </w:r>
      <w:r w:rsidR="009B40BC">
        <w:t>-</w:t>
      </w:r>
      <w:r w:rsidRPr="00F51621">
        <w:t xml:space="preserve">up periods, and a broader range of disease stages are needed. These should also include additional analytical techniques such as western blotting and immunohistochemistry to better clarify the role of these genes in the development, progression, and malignancy of </w:t>
      </w:r>
      <w:r w:rsidR="00251836">
        <w:t>HB</w:t>
      </w:r>
      <w:r w:rsidRPr="00F51621">
        <w:t>s</w:t>
      </w:r>
      <w:r w:rsidR="00251836">
        <w:t>A</w:t>
      </w:r>
      <w:r w:rsidRPr="00F51621">
        <w:t>g</w:t>
      </w:r>
      <w:r w:rsidR="009B40BC">
        <w:t>-</w:t>
      </w:r>
      <w:r w:rsidRPr="00F51621">
        <w:t xml:space="preserve">positive </w:t>
      </w:r>
      <w:r w:rsidR="00DD6DBA">
        <w:t>HCC</w:t>
      </w:r>
      <w:r w:rsidRPr="00F51621">
        <w:t>.</w:t>
      </w:r>
      <w:bookmarkStart w:id="487" w:name="_Toc171252153"/>
      <w:bookmarkStart w:id="488" w:name="_Toc173258683"/>
      <w:bookmarkStart w:id="489" w:name="_Toc181702102"/>
      <w:bookmarkStart w:id="490" w:name="_Toc182203755"/>
      <w:bookmarkEnd w:id="483"/>
      <w:bookmarkEnd w:id="484"/>
      <w:bookmarkEnd w:id="485"/>
      <w:bookmarkEnd w:id="486"/>
    </w:p>
    <w:p w14:paraId="6004A87F" w14:textId="7AECC4AD" w:rsidR="00624E9D" w:rsidRPr="00036D64" w:rsidRDefault="00957002" w:rsidP="008474B4">
      <w:pPr>
        <w:rPr>
          <w:rFonts w:eastAsia="MS Mincho"/>
          <w:iCs/>
          <w:lang w:val="cy-GB" w:eastAsia="ko-KR" w:bidi="vi-VN"/>
        </w:rPr>
        <w:sectPr w:rsidR="00624E9D" w:rsidRPr="00036D64" w:rsidSect="00624E9D">
          <w:headerReference w:type="default" r:id="rId16"/>
          <w:type w:val="continuous"/>
          <w:pgSz w:w="8420" w:h="11907" w:orient="landscape" w:code="9"/>
          <w:pgMar w:top="1134" w:right="1134" w:bottom="1134" w:left="1134" w:header="567" w:footer="567" w:gutter="0"/>
          <w:pgNumType w:start="1"/>
          <w:cols w:space="720"/>
          <w:docGrid w:linePitch="360"/>
        </w:sectPr>
      </w:pPr>
      <w:r w:rsidRPr="00036D64">
        <w:rPr>
          <w:bCs/>
          <w:lang w:val="pl-PL" w:bidi="vi-VN"/>
        </w:rPr>
        <w:t xml:space="preserve"> </w:t>
      </w:r>
      <w:bookmarkEnd w:id="487"/>
      <w:bookmarkEnd w:id="488"/>
      <w:bookmarkEnd w:id="489"/>
      <w:bookmarkEnd w:id="490"/>
    </w:p>
    <w:p w14:paraId="5D1BD3F0" w14:textId="721ADC3F" w:rsidR="000C0E0F" w:rsidRDefault="00AB0B4B" w:rsidP="008474B4">
      <w:pPr>
        <w:pStyle w:val="Title"/>
        <w:tabs>
          <w:tab w:val="clear" w:pos="357"/>
          <w:tab w:val="clear" w:pos="459"/>
          <w:tab w:val="clear" w:pos="567"/>
        </w:tabs>
        <w:ind w:firstLine="0"/>
        <w:rPr>
          <w:lang w:val="es-ES"/>
        </w:rPr>
      </w:pPr>
      <w:r w:rsidRPr="00AB0B4B">
        <w:rPr>
          <w:lang w:val="es-ES"/>
        </w:rPr>
        <w:lastRenderedPageBreak/>
        <w:t>LIST OF PUBLICATIONS RELATED TO THE DISSERTATION RESEARCH</w:t>
      </w:r>
    </w:p>
    <w:p w14:paraId="70FE658F" w14:textId="77777777" w:rsidR="00AB0B4B" w:rsidRPr="00036D64" w:rsidRDefault="00AB0B4B" w:rsidP="008474B4">
      <w:pPr>
        <w:pStyle w:val="Title"/>
        <w:ind w:firstLine="0"/>
        <w:rPr>
          <w:lang w:val="es-ES"/>
        </w:rPr>
      </w:pPr>
    </w:p>
    <w:p w14:paraId="6D4DBB74" w14:textId="489EE9B2" w:rsidR="007945F6" w:rsidRPr="00036D64" w:rsidRDefault="007945F6" w:rsidP="008474B4">
      <w:pPr>
        <w:pStyle w:val="ListParagraph"/>
        <w:numPr>
          <w:ilvl w:val="0"/>
          <w:numId w:val="22"/>
        </w:numPr>
        <w:tabs>
          <w:tab w:val="left" w:pos="284"/>
        </w:tabs>
        <w:ind w:left="0" w:firstLine="0"/>
        <w:rPr>
          <w:rFonts w:eastAsia="Times New Roman"/>
          <w:noProof/>
          <w:lang w:val="de-DE"/>
        </w:rPr>
      </w:pPr>
      <w:r w:rsidRPr="00036D64">
        <w:rPr>
          <w:rFonts w:eastAsia="Times New Roman"/>
          <w:b/>
          <w:bCs/>
          <w:noProof/>
          <w:lang w:val="de-DE"/>
        </w:rPr>
        <w:t>Khai N.X., Huy D.H., Trang D.T. et al.</w:t>
      </w:r>
      <w:r w:rsidRPr="00036D64">
        <w:rPr>
          <w:rFonts w:eastAsia="Times New Roman"/>
          <w:noProof/>
          <w:lang w:val="de-DE"/>
        </w:rPr>
        <w:t xml:space="preserve"> (2024). Expression of SUMO and NF</w:t>
      </w:r>
      <w:r w:rsidR="009B40BC">
        <w:rPr>
          <w:rFonts w:eastAsia="Times New Roman"/>
          <w:noProof/>
          <w:lang w:val="de-DE"/>
        </w:rPr>
        <w:t>-</w:t>
      </w:r>
      <w:r w:rsidRPr="00036D64">
        <w:rPr>
          <w:rFonts w:eastAsia="Times New Roman"/>
          <w:noProof/>
          <w:lang w:val="de-DE"/>
        </w:rPr>
        <w:t>κB genes in hepatitis B virus</w:t>
      </w:r>
      <w:r w:rsidR="009B40BC">
        <w:rPr>
          <w:rFonts w:eastAsia="Times New Roman"/>
          <w:noProof/>
          <w:lang w:val="de-DE"/>
        </w:rPr>
        <w:t>-</w:t>
      </w:r>
      <w:r w:rsidRPr="00036D64">
        <w:rPr>
          <w:rFonts w:eastAsia="Times New Roman"/>
          <w:noProof/>
          <w:lang w:val="de-DE"/>
        </w:rPr>
        <w:t>associated hepatocellular carcinoma patients: An observational study. Medicine, 103(26), e38737.</w:t>
      </w:r>
    </w:p>
    <w:p w14:paraId="5A1D553D" w14:textId="05088B8E" w:rsidR="007945F6" w:rsidRPr="00036D64" w:rsidRDefault="007945F6" w:rsidP="008474B4">
      <w:pPr>
        <w:pStyle w:val="ListParagraph"/>
        <w:numPr>
          <w:ilvl w:val="0"/>
          <w:numId w:val="22"/>
        </w:numPr>
        <w:tabs>
          <w:tab w:val="left" w:pos="284"/>
        </w:tabs>
        <w:ind w:left="0" w:firstLine="0"/>
        <w:rPr>
          <w:rFonts w:eastAsia="Times New Roman"/>
          <w:noProof/>
          <w:lang w:val="de-DE"/>
        </w:rPr>
      </w:pPr>
      <w:r w:rsidRPr="00036D64">
        <w:rPr>
          <w:rFonts w:eastAsia="Times New Roman"/>
          <w:b/>
          <w:bCs/>
          <w:noProof/>
          <w:lang w:val="de-DE"/>
        </w:rPr>
        <w:t>Nguyễn Xuân Khái, Dương Quang Huy, Đỗ Thị Trang, Nguyễn Thanh Hải, Cấn Văn Mão</w:t>
      </w:r>
      <w:r w:rsidRPr="00036D64">
        <w:rPr>
          <w:rFonts w:eastAsia="Times New Roman"/>
          <w:noProof/>
          <w:lang w:val="de-DE"/>
        </w:rPr>
        <w:t xml:space="preserve"> (2025). Mối liên quan giữa biểu hiện các gen </w:t>
      </w:r>
      <w:r w:rsidRPr="00EE0923">
        <w:rPr>
          <w:rFonts w:eastAsia="Times New Roman"/>
          <w:i/>
          <w:iCs/>
          <w:noProof/>
          <w:lang w:val="de-DE"/>
        </w:rPr>
        <w:t>SUMO1, SUMO2, SUMO3</w:t>
      </w:r>
      <w:r w:rsidRPr="00036D64">
        <w:rPr>
          <w:rFonts w:eastAsia="Times New Roman"/>
          <w:noProof/>
          <w:lang w:val="de-DE"/>
        </w:rPr>
        <w:t xml:space="preserve"> trong mô u gan với một số đặc điểm khối u ở bệnh nhân ung thư biểu mô tế bào gan có HBsAg (+). </w:t>
      </w:r>
      <w:r w:rsidR="00F71F53" w:rsidRPr="007C7016">
        <w:rPr>
          <w:rFonts w:eastAsia="Times New Roman"/>
          <w:noProof/>
          <w:lang w:val="de-DE"/>
        </w:rPr>
        <w:t>Vietnam Medical Journal</w:t>
      </w:r>
      <w:r w:rsidR="00F71F53" w:rsidRPr="00036D64">
        <w:rPr>
          <w:rFonts w:eastAsia="Times New Roman"/>
          <w:noProof/>
          <w:lang w:val="de-DE"/>
        </w:rPr>
        <w:t xml:space="preserve">, 555 (2), </w:t>
      </w:r>
      <w:r w:rsidR="00102A80">
        <w:rPr>
          <w:rFonts w:eastAsia="Times New Roman"/>
          <w:noProof/>
          <w:lang w:val="de-DE"/>
        </w:rPr>
        <w:t>208</w:t>
      </w:r>
      <w:r w:rsidR="009B40BC">
        <w:rPr>
          <w:rFonts w:eastAsia="Times New Roman"/>
          <w:noProof/>
          <w:lang w:val="de-DE"/>
        </w:rPr>
        <w:t>-</w:t>
      </w:r>
      <w:r w:rsidR="00102A80">
        <w:rPr>
          <w:rFonts w:eastAsia="Times New Roman"/>
          <w:noProof/>
          <w:lang w:val="de-DE"/>
        </w:rPr>
        <w:t>212.</w:t>
      </w:r>
    </w:p>
    <w:p w14:paraId="7A8BC372" w14:textId="16CB115F" w:rsidR="00A61168" w:rsidRPr="00036D64" w:rsidRDefault="007945F6" w:rsidP="008474B4">
      <w:pPr>
        <w:pStyle w:val="ListParagraph"/>
        <w:numPr>
          <w:ilvl w:val="0"/>
          <w:numId w:val="22"/>
        </w:numPr>
        <w:tabs>
          <w:tab w:val="left" w:pos="284"/>
        </w:tabs>
        <w:ind w:left="0" w:firstLine="0"/>
        <w:rPr>
          <w:rFonts w:eastAsia="Times New Roman"/>
          <w:noProof/>
          <w:lang w:val="de-DE"/>
        </w:rPr>
      </w:pPr>
      <w:r w:rsidRPr="00036D64">
        <w:rPr>
          <w:rFonts w:eastAsia="Times New Roman"/>
          <w:b/>
          <w:bCs/>
          <w:noProof/>
          <w:lang w:val="de-DE"/>
        </w:rPr>
        <w:t>Nguyễn Xuân Khái, Cấn Văn Mão, Đỗ Thị Trang, Nguyễn Thanh Hải, Dương Quang Huy</w:t>
      </w:r>
      <w:r w:rsidRPr="00036D64">
        <w:rPr>
          <w:rFonts w:eastAsia="Times New Roman"/>
          <w:noProof/>
          <w:lang w:val="de-DE"/>
        </w:rPr>
        <w:t xml:space="preserve"> (2025). Mối liên quan giữa biểu hiện </w:t>
      </w:r>
      <w:r w:rsidRPr="001732C8">
        <w:rPr>
          <w:rFonts w:eastAsia="Times New Roman"/>
          <w:i/>
          <w:iCs/>
          <w:noProof/>
          <w:lang w:val="de-DE"/>
        </w:rPr>
        <w:t>NF</w:t>
      </w:r>
      <w:r w:rsidR="009B40BC">
        <w:rPr>
          <w:rFonts w:eastAsia="Times New Roman"/>
          <w:i/>
          <w:iCs/>
          <w:noProof/>
          <w:lang w:val="de-DE"/>
        </w:rPr>
        <w:t>-</w:t>
      </w:r>
      <w:r w:rsidRPr="001732C8">
        <w:rPr>
          <w:rFonts w:eastAsia="Times New Roman"/>
          <w:i/>
          <w:iCs/>
          <w:noProof/>
          <w:lang w:val="de-DE"/>
        </w:rPr>
        <w:t>κB p65, NF</w:t>
      </w:r>
      <w:r w:rsidR="009B40BC">
        <w:rPr>
          <w:rFonts w:eastAsia="Times New Roman"/>
          <w:i/>
          <w:iCs/>
          <w:noProof/>
          <w:lang w:val="de-DE"/>
        </w:rPr>
        <w:t>-</w:t>
      </w:r>
      <w:r w:rsidRPr="001732C8">
        <w:rPr>
          <w:rFonts w:eastAsia="Times New Roman"/>
          <w:i/>
          <w:iCs/>
          <w:noProof/>
          <w:lang w:val="de-DE"/>
        </w:rPr>
        <w:t>κB p50</w:t>
      </w:r>
      <w:r w:rsidRPr="00036D64">
        <w:rPr>
          <w:rFonts w:eastAsia="Times New Roman"/>
          <w:noProof/>
          <w:lang w:val="de-DE"/>
        </w:rPr>
        <w:t xml:space="preserve"> trong mô u gan với một số đặc điểm khối u ở bệnh nhân ung thư biểu mô tế bào gan có HBsAg (+). </w:t>
      </w:r>
      <w:r w:rsidR="007C7016" w:rsidRPr="007C7016">
        <w:rPr>
          <w:rFonts w:eastAsia="Times New Roman"/>
          <w:noProof/>
          <w:lang w:val="de-DE"/>
        </w:rPr>
        <w:t>Vietnam Medical Journal</w:t>
      </w:r>
      <w:r w:rsidRPr="00036D64">
        <w:rPr>
          <w:rFonts w:eastAsia="Times New Roman"/>
          <w:noProof/>
          <w:lang w:val="de-DE"/>
        </w:rPr>
        <w:t xml:space="preserve">, 555 (2), </w:t>
      </w:r>
      <w:r w:rsidR="00102A80">
        <w:rPr>
          <w:rFonts w:eastAsia="Times New Roman"/>
          <w:noProof/>
          <w:lang w:val="de-DE"/>
        </w:rPr>
        <w:t>115</w:t>
      </w:r>
      <w:r w:rsidR="009B40BC">
        <w:rPr>
          <w:rFonts w:eastAsia="Times New Roman"/>
          <w:noProof/>
          <w:lang w:val="de-DE"/>
        </w:rPr>
        <w:t>-</w:t>
      </w:r>
      <w:r w:rsidR="00102A80">
        <w:rPr>
          <w:rFonts w:eastAsia="Times New Roman"/>
          <w:noProof/>
          <w:lang w:val="de-DE"/>
        </w:rPr>
        <w:t>119.</w:t>
      </w:r>
      <w:r w:rsidRPr="00036D64">
        <w:rPr>
          <w:rFonts w:eastAsia="Times New Roman"/>
          <w:noProof/>
          <w:lang w:val="de-DE"/>
        </w:rPr>
        <w:t xml:space="preserve"> </w:t>
      </w:r>
    </w:p>
    <w:sectPr w:rsidR="00A61168" w:rsidRPr="00036D64" w:rsidSect="00624E9D">
      <w:headerReference w:type="default" r:id="rId17"/>
      <w:pgSz w:w="8420" w:h="11907" w:orient="landscape" w:code="9"/>
      <w:pgMar w:top="1134" w:right="1134" w:bottom="1134" w:left="1134"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E40FDF" w14:textId="77777777" w:rsidR="00196604" w:rsidRDefault="00196604" w:rsidP="00E75B07">
      <w:r>
        <w:separator/>
      </w:r>
    </w:p>
  </w:endnote>
  <w:endnote w:type="continuationSeparator" w:id="0">
    <w:p w14:paraId="26EA0967" w14:textId="77777777" w:rsidR="00196604" w:rsidRDefault="00196604"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PMingLiU"/>
    <w:panose1 w:val="02020803070505020304"/>
    <w:charset w:val="88"/>
    <w:family w:val="roman"/>
    <w:notTrueType/>
    <w:pitch w:val="default"/>
    <w:sig w:usb0="00000000"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talic">
    <w:charset w:val="00"/>
    <w:family w:val="auto"/>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C29D05" w14:textId="77777777" w:rsidR="00196604" w:rsidRDefault="00196604" w:rsidP="00E75B07">
      <w:r>
        <w:separator/>
      </w:r>
    </w:p>
  </w:footnote>
  <w:footnote w:type="continuationSeparator" w:id="0">
    <w:p w14:paraId="54540139" w14:textId="77777777" w:rsidR="00196604" w:rsidRDefault="00196604" w:rsidP="00E75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093154610"/>
      <w:docPartObj>
        <w:docPartGallery w:val="Page Numbers (Top of Page)"/>
        <w:docPartUnique/>
      </w:docPartObj>
    </w:sdtPr>
    <w:sdtContent>
      <w:p w14:paraId="46035001" w14:textId="48756849" w:rsidR="00A33435" w:rsidRDefault="00A33435"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8049B" w14:textId="77777777" w:rsidR="00A33435" w:rsidRDefault="00A33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9E268" w14:textId="77777777" w:rsidR="00627579" w:rsidRDefault="00627579" w:rsidP="00E75B07">
    <w:pPr>
      <w:pStyle w:val="Header"/>
    </w:pPr>
  </w:p>
  <w:p w14:paraId="234F8E31" w14:textId="77777777" w:rsidR="00627579" w:rsidRPr="00146776" w:rsidRDefault="00627579" w:rsidP="00E75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A390B" w14:textId="77777777" w:rsidR="00627579" w:rsidRPr="00A2709D" w:rsidRDefault="00627579" w:rsidP="00E75B07">
    <w:pPr>
      <w:pStyle w:val="Header"/>
    </w:pPr>
    <w:r w:rsidRPr="00A2709D">
      <w:t>60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36083059"/>
      <w:docPartObj>
        <w:docPartGallery w:val="Page Numbers (Top of Page)"/>
        <w:docPartUnique/>
      </w:docPartObj>
    </w:sdtPr>
    <w:sdtContent>
      <w:p w14:paraId="5A482A8C" w14:textId="53027E94" w:rsidR="00A12639" w:rsidRDefault="00000000" w:rsidP="008E64D1">
        <w:pPr>
          <w:pStyle w:val="Header"/>
          <w:framePr w:wrap="none" w:vAnchor="text" w:hAnchor="margin" w:xAlign="center" w:y="1"/>
          <w:rPr>
            <w:rStyle w:val="PageNumber"/>
          </w:rPr>
        </w:pPr>
      </w:p>
    </w:sdtContent>
  </w:sdt>
  <w:p w14:paraId="6F1D124D" w14:textId="77777777" w:rsidR="00510349" w:rsidRDefault="00510349" w:rsidP="001B0347">
    <w:pPr>
      <w:pStyle w:val="Header"/>
      <w:ind w:firstLine="0"/>
    </w:pPr>
  </w:p>
  <w:p w14:paraId="49540843" w14:textId="77777777" w:rsidR="00510349" w:rsidRPr="00146776" w:rsidRDefault="00510349" w:rsidP="00E75B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0581298"/>
      <w:docPartObj>
        <w:docPartGallery w:val="Page Numbers (Top of Page)"/>
        <w:docPartUnique/>
      </w:docPartObj>
    </w:sdtPr>
    <w:sdtEndPr>
      <w:rPr>
        <w:noProof/>
      </w:rPr>
    </w:sdtEndPr>
    <w:sdtContent>
      <w:p w14:paraId="6637D776" w14:textId="6D94FEEB" w:rsidR="00624E9D" w:rsidRPr="00146776" w:rsidRDefault="00624E9D" w:rsidP="002A5703">
        <w:pPr>
          <w:pStyle w:val="Header"/>
          <w:ind w:firstLine="0"/>
          <w:jc w:val="center"/>
        </w:pPr>
        <w:r>
          <w:fldChar w:fldCharType="begin"/>
        </w:r>
        <w:r>
          <w:instrText xml:space="preserve"> PAGE   \* MERGEFORMAT </w:instrText>
        </w:r>
        <w:r>
          <w:fldChar w:fldCharType="separate"/>
        </w:r>
        <w:r w:rsidR="00102A80">
          <w:rPr>
            <w:noProof/>
          </w:rPr>
          <w:t>23</w:t>
        </w:r>
        <w:r>
          <w:rPr>
            <w:noProof/>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6B4D9" w14:textId="2168F67D" w:rsidR="00624E9D" w:rsidRPr="00146776" w:rsidRDefault="00624E9D" w:rsidP="00624E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D7CA8"/>
    <w:multiLevelType w:val="hybridMultilevel"/>
    <w:tmpl w:val="99109D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E00888"/>
    <w:multiLevelType w:val="hybridMultilevel"/>
    <w:tmpl w:val="045A6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F4E6C"/>
    <w:multiLevelType w:val="hybridMultilevel"/>
    <w:tmpl w:val="EB06F522"/>
    <w:lvl w:ilvl="0" w:tplc="AA60A54C">
      <w:start w:val="2"/>
      <w:numFmt w:val="bullet"/>
      <w:lvlText w:val="-"/>
      <w:lvlJc w:val="left"/>
      <w:pPr>
        <w:ind w:left="990" w:hanging="360"/>
      </w:pPr>
      <w:rPr>
        <w:rFonts w:ascii="Times New Roman" w:eastAsia="Times New Roman" w:hAnsi="Times New Roman" w:cs="Times New Roman" w:hint="default"/>
        <w:b w:val="0"/>
        <w:i w:val="0"/>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497ABC"/>
    <w:multiLevelType w:val="hybridMultilevel"/>
    <w:tmpl w:val="9C3C0F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7625FF"/>
    <w:multiLevelType w:val="hybridMultilevel"/>
    <w:tmpl w:val="6FD239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FD14E0"/>
    <w:multiLevelType w:val="hybridMultilevel"/>
    <w:tmpl w:val="E828E24A"/>
    <w:lvl w:ilvl="0" w:tplc="E842C61C">
      <w:start w:val="1"/>
      <w:numFmt w:val="decimal"/>
      <w:lvlText w:val="%1."/>
      <w:lvlJc w:val="left"/>
      <w:pPr>
        <w:ind w:left="720" w:hanging="360"/>
      </w:pPr>
      <w:rPr>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03830EF"/>
    <w:multiLevelType w:val="hybridMultilevel"/>
    <w:tmpl w:val="17DA6680"/>
    <w:lvl w:ilvl="0" w:tplc="7A8AA672">
      <w:start w:val="1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8E52587"/>
    <w:multiLevelType w:val="hybridMultilevel"/>
    <w:tmpl w:val="AA343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B3551D5"/>
    <w:multiLevelType w:val="hybridMultilevel"/>
    <w:tmpl w:val="D090D12C"/>
    <w:lvl w:ilvl="0" w:tplc="FCD2C668">
      <w:start w:val="3"/>
      <w:numFmt w:val="bullet"/>
      <w:lvlText w:val="-"/>
      <w:lvlJc w:val="left"/>
      <w:pPr>
        <w:ind w:left="1494"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3BAD1BC5"/>
    <w:multiLevelType w:val="hybridMultilevel"/>
    <w:tmpl w:val="00B8FEDE"/>
    <w:lvl w:ilvl="0" w:tplc="17E85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207B42"/>
    <w:multiLevelType w:val="hybridMultilevel"/>
    <w:tmpl w:val="3EF81E22"/>
    <w:lvl w:ilvl="0" w:tplc="6A40A03A">
      <w:start w:val="9"/>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24751E6"/>
    <w:multiLevelType w:val="hybridMultilevel"/>
    <w:tmpl w:val="0400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410BB"/>
    <w:multiLevelType w:val="hybridMultilevel"/>
    <w:tmpl w:val="DBBE86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A62628B"/>
    <w:multiLevelType w:val="hybridMultilevel"/>
    <w:tmpl w:val="752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824F77"/>
    <w:multiLevelType w:val="hybridMultilevel"/>
    <w:tmpl w:val="72744AB4"/>
    <w:lvl w:ilvl="0" w:tplc="162A9FD6">
      <w:start w:val="1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9D798B"/>
    <w:multiLevelType w:val="hybridMultilevel"/>
    <w:tmpl w:val="971CAF44"/>
    <w:lvl w:ilvl="0" w:tplc="5F98E158">
      <w:start w:val="1"/>
      <w:numFmt w:val="decimal"/>
      <w:lvlText w:val="%1."/>
      <w:lvlJc w:val="left"/>
      <w:pPr>
        <w:ind w:left="1287" w:hanging="360"/>
      </w:pPr>
      <w:rPr>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53250152"/>
    <w:multiLevelType w:val="hybridMultilevel"/>
    <w:tmpl w:val="79F2A5F0"/>
    <w:lvl w:ilvl="0" w:tplc="6FBCD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805277"/>
    <w:multiLevelType w:val="hybridMultilevel"/>
    <w:tmpl w:val="CAE0A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2B636F3"/>
    <w:multiLevelType w:val="hybridMultilevel"/>
    <w:tmpl w:val="FD741246"/>
    <w:lvl w:ilvl="0" w:tplc="4588D6DA">
      <w:start w:val="1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B102B7"/>
    <w:multiLevelType w:val="hybridMultilevel"/>
    <w:tmpl w:val="8C6A59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35935135">
    <w:abstractNumId w:val="6"/>
  </w:num>
  <w:num w:numId="2" w16cid:durableId="1356232186">
    <w:abstractNumId w:val="15"/>
  </w:num>
  <w:num w:numId="3" w16cid:durableId="1230849693">
    <w:abstractNumId w:val="1"/>
  </w:num>
  <w:num w:numId="4" w16cid:durableId="1747456610">
    <w:abstractNumId w:val="8"/>
  </w:num>
  <w:num w:numId="5" w16cid:durableId="1021978733">
    <w:abstractNumId w:val="2"/>
  </w:num>
  <w:num w:numId="6" w16cid:durableId="1750688812">
    <w:abstractNumId w:val="9"/>
  </w:num>
  <w:num w:numId="7" w16cid:durableId="1533033597">
    <w:abstractNumId w:val="5"/>
  </w:num>
  <w:num w:numId="8" w16cid:durableId="1073817320">
    <w:abstractNumId w:val="16"/>
  </w:num>
  <w:num w:numId="9" w16cid:durableId="318192574">
    <w:abstractNumId w:val="7"/>
  </w:num>
  <w:num w:numId="10" w16cid:durableId="1114597572">
    <w:abstractNumId w:val="3"/>
  </w:num>
  <w:num w:numId="11" w16cid:durableId="651131499">
    <w:abstractNumId w:val="18"/>
  </w:num>
  <w:num w:numId="12" w16cid:durableId="2189035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9689014">
    <w:abstractNumId w:val="0"/>
  </w:num>
  <w:num w:numId="14" w16cid:durableId="637301612">
    <w:abstractNumId w:val="12"/>
  </w:num>
  <w:num w:numId="15" w16cid:durableId="1832523556">
    <w:abstractNumId w:val="14"/>
  </w:num>
  <w:num w:numId="16" w16cid:durableId="686559021">
    <w:abstractNumId w:val="9"/>
    <w:lvlOverride w:ilvl="0">
      <w:startOverride w:val="2"/>
    </w:lvlOverride>
    <w:lvlOverride w:ilvl="1">
      <w:startOverride w:val="1"/>
    </w:lvlOverride>
  </w:num>
  <w:num w:numId="17" w16cid:durableId="1439450919">
    <w:abstractNumId w:val="19"/>
  </w:num>
  <w:num w:numId="18" w16cid:durableId="643583415">
    <w:abstractNumId w:val="17"/>
  </w:num>
  <w:num w:numId="19" w16cid:durableId="1828856753">
    <w:abstractNumId w:val="10"/>
  </w:num>
  <w:num w:numId="20" w16cid:durableId="11557305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55449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72617141">
    <w:abstractNumId w:val="20"/>
  </w:num>
  <w:num w:numId="23" w16cid:durableId="1926650903">
    <w:abstractNumId w:val="13"/>
  </w:num>
  <w:num w:numId="24" w16cid:durableId="881551940">
    <w:abstractNumId w:val="4"/>
  </w:num>
  <w:num w:numId="25" w16cid:durableId="1254316548">
    <w:abstractNumId w:val="11"/>
  </w:num>
  <w:num w:numId="26" w16cid:durableId="198188383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defaultTabStop w:val="720"/>
  <w:bookFoldPrinting/>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050"/>
    <w:rsid w:val="000001FE"/>
    <w:rsid w:val="00000265"/>
    <w:rsid w:val="00000384"/>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4D33"/>
    <w:rsid w:val="00005074"/>
    <w:rsid w:val="000050B8"/>
    <w:rsid w:val="00005176"/>
    <w:rsid w:val="00005366"/>
    <w:rsid w:val="0000551B"/>
    <w:rsid w:val="00005804"/>
    <w:rsid w:val="000059C0"/>
    <w:rsid w:val="00005A18"/>
    <w:rsid w:val="00005A1C"/>
    <w:rsid w:val="00005B2A"/>
    <w:rsid w:val="00005D12"/>
    <w:rsid w:val="0000620D"/>
    <w:rsid w:val="000064EC"/>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70AF"/>
    <w:rsid w:val="00017173"/>
    <w:rsid w:val="000173E1"/>
    <w:rsid w:val="0001754B"/>
    <w:rsid w:val="000176A1"/>
    <w:rsid w:val="000178ED"/>
    <w:rsid w:val="00017BEC"/>
    <w:rsid w:val="00017E2B"/>
    <w:rsid w:val="00017E79"/>
    <w:rsid w:val="00017FE1"/>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78C"/>
    <w:rsid w:val="000248F6"/>
    <w:rsid w:val="00024A22"/>
    <w:rsid w:val="00024AE0"/>
    <w:rsid w:val="00024C33"/>
    <w:rsid w:val="00024E8A"/>
    <w:rsid w:val="0002506E"/>
    <w:rsid w:val="000250E8"/>
    <w:rsid w:val="00025279"/>
    <w:rsid w:val="0002531A"/>
    <w:rsid w:val="000256B2"/>
    <w:rsid w:val="000256B4"/>
    <w:rsid w:val="000257B7"/>
    <w:rsid w:val="00025863"/>
    <w:rsid w:val="00025D68"/>
    <w:rsid w:val="00025D8A"/>
    <w:rsid w:val="0002607F"/>
    <w:rsid w:val="000261E4"/>
    <w:rsid w:val="00026251"/>
    <w:rsid w:val="00026329"/>
    <w:rsid w:val="00026398"/>
    <w:rsid w:val="00026993"/>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23"/>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9B"/>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6D64"/>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976"/>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151"/>
    <w:rsid w:val="0006316E"/>
    <w:rsid w:val="000632A6"/>
    <w:rsid w:val="0006369E"/>
    <w:rsid w:val="00063CEB"/>
    <w:rsid w:val="00063F71"/>
    <w:rsid w:val="00063FF1"/>
    <w:rsid w:val="000641BA"/>
    <w:rsid w:val="00064885"/>
    <w:rsid w:val="00064AC7"/>
    <w:rsid w:val="00064AE9"/>
    <w:rsid w:val="00064B70"/>
    <w:rsid w:val="00064BFA"/>
    <w:rsid w:val="00064D46"/>
    <w:rsid w:val="0006524F"/>
    <w:rsid w:val="000653E7"/>
    <w:rsid w:val="00065581"/>
    <w:rsid w:val="00065AA1"/>
    <w:rsid w:val="00065C60"/>
    <w:rsid w:val="00065F7F"/>
    <w:rsid w:val="00065F82"/>
    <w:rsid w:val="0006643E"/>
    <w:rsid w:val="0006665D"/>
    <w:rsid w:val="00066669"/>
    <w:rsid w:val="000666D7"/>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0E7"/>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C1"/>
    <w:rsid w:val="000760DC"/>
    <w:rsid w:val="000760FB"/>
    <w:rsid w:val="0007618C"/>
    <w:rsid w:val="00076241"/>
    <w:rsid w:val="0007635A"/>
    <w:rsid w:val="000765ED"/>
    <w:rsid w:val="000766B5"/>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1"/>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3D1"/>
    <w:rsid w:val="000924F8"/>
    <w:rsid w:val="00092F21"/>
    <w:rsid w:val="00092F96"/>
    <w:rsid w:val="0009303F"/>
    <w:rsid w:val="0009313E"/>
    <w:rsid w:val="00093358"/>
    <w:rsid w:val="0009348F"/>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A2"/>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E8B"/>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5B"/>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56"/>
    <w:rsid w:val="000C57F9"/>
    <w:rsid w:val="000C58AF"/>
    <w:rsid w:val="000C5A11"/>
    <w:rsid w:val="000C5C09"/>
    <w:rsid w:val="000C5D95"/>
    <w:rsid w:val="000C60D9"/>
    <w:rsid w:val="000C612F"/>
    <w:rsid w:val="000C618C"/>
    <w:rsid w:val="000C629B"/>
    <w:rsid w:val="000C635F"/>
    <w:rsid w:val="000C63A2"/>
    <w:rsid w:val="000C65B3"/>
    <w:rsid w:val="000C6873"/>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B14"/>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9A7"/>
    <w:rsid w:val="000D4B66"/>
    <w:rsid w:val="000D4BBA"/>
    <w:rsid w:val="000D4BBB"/>
    <w:rsid w:val="000D502F"/>
    <w:rsid w:val="000D565B"/>
    <w:rsid w:val="000D569F"/>
    <w:rsid w:val="000D5BD9"/>
    <w:rsid w:val="000D5D65"/>
    <w:rsid w:val="000D5EF0"/>
    <w:rsid w:val="000D5F3E"/>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817"/>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82"/>
    <w:rsid w:val="000E70C7"/>
    <w:rsid w:val="000E712A"/>
    <w:rsid w:val="000E7204"/>
    <w:rsid w:val="000E7276"/>
    <w:rsid w:val="000E730B"/>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774"/>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3FD"/>
    <w:rsid w:val="0010185E"/>
    <w:rsid w:val="0010195B"/>
    <w:rsid w:val="00101B25"/>
    <w:rsid w:val="00101C5C"/>
    <w:rsid w:val="00101D4C"/>
    <w:rsid w:val="001020BB"/>
    <w:rsid w:val="00102244"/>
    <w:rsid w:val="00102841"/>
    <w:rsid w:val="0010289B"/>
    <w:rsid w:val="00102A5B"/>
    <w:rsid w:val="00102A79"/>
    <w:rsid w:val="00102A80"/>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23E"/>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766"/>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23"/>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3B"/>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E68"/>
    <w:rsid w:val="00130EAF"/>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B1D"/>
    <w:rsid w:val="00133CFD"/>
    <w:rsid w:val="00133D58"/>
    <w:rsid w:val="00133D7A"/>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6123"/>
    <w:rsid w:val="001363DB"/>
    <w:rsid w:val="00136682"/>
    <w:rsid w:val="00136BA1"/>
    <w:rsid w:val="0013744D"/>
    <w:rsid w:val="001375C7"/>
    <w:rsid w:val="0013791D"/>
    <w:rsid w:val="00137F32"/>
    <w:rsid w:val="001401AE"/>
    <w:rsid w:val="001408CC"/>
    <w:rsid w:val="00140A56"/>
    <w:rsid w:val="00140A9D"/>
    <w:rsid w:val="00140BA5"/>
    <w:rsid w:val="00140D72"/>
    <w:rsid w:val="0014106D"/>
    <w:rsid w:val="001410EE"/>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798"/>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5F80"/>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2D63"/>
    <w:rsid w:val="00162E64"/>
    <w:rsid w:val="00163049"/>
    <w:rsid w:val="001630B7"/>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7F4"/>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2C8"/>
    <w:rsid w:val="0017332C"/>
    <w:rsid w:val="0017333E"/>
    <w:rsid w:val="001734A4"/>
    <w:rsid w:val="00173567"/>
    <w:rsid w:val="00173975"/>
    <w:rsid w:val="00173C13"/>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AE8"/>
    <w:rsid w:val="00182BA5"/>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ED"/>
    <w:rsid w:val="001940F1"/>
    <w:rsid w:val="00194179"/>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7BD"/>
    <w:rsid w:val="00195B3C"/>
    <w:rsid w:val="00195C08"/>
    <w:rsid w:val="0019628F"/>
    <w:rsid w:val="00196604"/>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4F54"/>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CC8"/>
    <w:rsid w:val="001B615D"/>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337"/>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5"/>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CB8"/>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7C"/>
    <w:rsid w:val="001D59E3"/>
    <w:rsid w:val="001D5AEF"/>
    <w:rsid w:val="001D5D5E"/>
    <w:rsid w:val="001D6172"/>
    <w:rsid w:val="001D6178"/>
    <w:rsid w:val="001D6334"/>
    <w:rsid w:val="001D666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9DA"/>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304"/>
    <w:rsid w:val="00205424"/>
    <w:rsid w:val="002056D8"/>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0F"/>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2A"/>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70A5"/>
    <w:rsid w:val="00237164"/>
    <w:rsid w:val="00237208"/>
    <w:rsid w:val="0023730E"/>
    <w:rsid w:val="0023737F"/>
    <w:rsid w:val="00237402"/>
    <w:rsid w:val="00237433"/>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C7"/>
    <w:rsid w:val="0024709F"/>
    <w:rsid w:val="00247258"/>
    <w:rsid w:val="0024738E"/>
    <w:rsid w:val="002476A5"/>
    <w:rsid w:val="002476D6"/>
    <w:rsid w:val="002477E1"/>
    <w:rsid w:val="00247887"/>
    <w:rsid w:val="00247A24"/>
    <w:rsid w:val="00247AFE"/>
    <w:rsid w:val="00247CE3"/>
    <w:rsid w:val="00247CFA"/>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836"/>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723"/>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9F4"/>
    <w:rsid w:val="00264A83"/>
    <w:rsid w:val="00264CD4"/>
    <w:rsid w:val="00264E51"/>
    <w:rsid w:val="00264E6A"/>
    <w:rsid w:val="002651D7"/>
    <w:rsid w:val="002653A1"/>
    <w:rsid w:val="00265842"/>
    <w:rsid w:val="00265853"/>
    <w:rsid w:val="002659C3"/>
    <w:rsid w:val="00265C6D"/>
    <w:rsid w:val="00265E5D"/>
    <w:rsid w:val="00266165"/>
    <w:rsid w:val="002661BB"/>
    <w:rsid w:val="002662C2"/>
    <w:rsid w:val="002663A2"/>
    <w:rsid w:val="00266594"/>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604"/>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A79"/>
    <w:rsid w:val="00275B81"/>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E34"/>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3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D0F"/>
    <w:rsid w:val="002A2EA4"/>
    <w:rsid w:val="002A2FFB"/>
    <w:rsid w:val="002A3051"/>
    <w:rsid w:val="002A3231"/>
    <w:rsid w:val="002A3514"/>
    <w:rsid w:val="002A3518"/>
    <w:rsid w:val="002A392B"/>
    <w:rsid w:val="002A3E18"/>
    <w:rsid w:val="002A3F40"/>
    <w:rsid w:val="002A4013"/>
    <w:rsid w:val="002A4057"/>
    <w:rsid w:val="002A4082"/>
    <w:rsid w:val="002A40A3"/>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703"/>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16D"/>
    <w:rsid w:val="002B16B2"/>
    <w:rsid w:val="002B16CE"/>
    <w:rsid w:val="002B1902"/>
    <w:rsid w:val="002B1A65"/>
    <w:rsid w:val="002B1AF7"/>
    <w:rsid w:val="002B1C9F"/>
    <w:rsid w:val="002B1DC1"/>
    <w:rsid w:val="002B2191"/>
    <w:rsid w:val="002B22C2"/>
    <w:rsid w:val="002B24AD"/>
    <w:rsid w:val="002B2629"/>
    <w:rsid w:val="002B26CD"/>
    <w:rsid w:val="002B275B"/>
    <w:rsid w:val="002B2A68"/>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D6D"/>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8F7"/>
    <w:rsid w:val="002C4AA0"/>
    <w:rsid w:val="002C4ADD"/>
    <w:rsid w:val="002C4BAF"/>
    <w:rsid w:val="002C4C48"/>
    <w:rsid w:val="002C502B"/>
    <w:rsid w:val="002C5305"/>
    <w:rsid w:val="002C5402"/>
    <w:rsid w:val="002C54D8"/>
    <w:rsid w:val="002C57C5"/>
    <w:rsid w:val="002C5911"/>
    <w:rsid w:val="002C597C"/>
    <w:rsid w:val="002C5A37"/>
    <w:rsid w:val="002C5A9F"/>
    <w:rsid w:val="002C5C70"/>
    <w:rsid w:val="002C5CB2"/>
    <w:rsid w:val="002C5F63"/>
    <w:rsid w:val="002C61BC"/>
    <w:rsid w:val="002C6208"/>
    <w:rsid w:val="002C62A6"/>
    <w:rsid w:val="002C642A"/>
    <w:rsid w:val="002C689D"/>
    <w:rsid w:val="002C699B"/>
    <w:rsid w:val="002C6A95"/>
    <w:rsid w:val="002C6D7C"/>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21"/>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451"/>
    <w:rsid w:val="002E1632"/>
    <w:rsid w:val="002E16BA"/>
    <w:rsid w:val="002E16D1"/>
    <w:rsid w:val="002E1A69"/>
    <w:rsid w:val="002E1C85"/>
    <w:rsid w:val="002E1F38"/>
    <w:rsid w:val="002E263F"/>
    <w:rsid w:val="002E2720"/>
    <w:rsid w:val="002E2861"/>
    <w:rsid w:val="002E2B63"/>
    <w:rsid w:val="002E2C73"/>
    <w:rsid w:val="002E2D01"/>
    <w:rsid w:val="002E2E83"/>
    <w:rsid w:val="002E2EA0"/>
    <w:rsid w:val="002E2F52"/>
    <w:rsid w:val="002E3027"/>
    <w:rsid w:val="002E30ED"/>
    <w:rsid w:val="002E3112"/>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AB"/>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17"/>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668"/>
    <w:rsid w:val="00304888"/>
    <w:rsid w:val="00304CE4"/>
    <w:rsid w:val="00304E88"/>
    <w:rsid w:val="00304F0C"/>
    <w:rsid w:val="00305090"/>
    <w:rsid w:val="00305164"/>
    <w:rsid w:val="0030519A"/>
    <w:rsid w:val="003056D6"/>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D3"/>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2026F"/>
    <w:rsid w:val="0032040F"/>
    <w:rsid w:val="00320C89"/>
    <w:rsid w:val="00320E85"/>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15B"/>
    <w:rsid w:val="003241C3"/>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8D3"/>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37F42"/>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D33"/>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9EB"/>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885"/>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A27"/>
    <w:rsid w:val="00351A6C"/>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E3D"/>
    <w:rsid w:val="00361F94"/>
    <w:rsid w:val="0036214E"/>
    <w:rsid w:val="00362305"/>
    <w:rsid w:val="00362339"/>
    <w:rsid w:val="003627D3"/>
    <w:rsid w:val="00362857"/>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480"/>
    <w:rsid w:val="00371760"/>
    <w:rsid w:val="00371804"/>
    <w:rsid w:val="003718AC"/>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239"/>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CFA"/>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A07"/>
    <w:rsid w:val="00393F98"/>
    <w:rsid w:val="00393FF1"/>
    <w:rsid w:val="00394033"/>
    <w:rsid w:val="003941E2"/>
    <w:rsid w:val="0039442A"/>
    <w:rsid w:val="00394438"/>
    <w:rsid w:val="0039456F"/>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D3A"/>
    <w:rsid w:val="00397E9C"/>
    <w:rsid w:val="003A018F"/>
    <w:rsid w:val="003A07F3"/>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7A6"/>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D89"/>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4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763"/>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1DF0"/>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44E"/>
    <w:rsid w:val="003E5703"/>
    <w:rsid w:val="003E5763"/>
    <w:rsid w:val="003E57D1"/>
    <w:rsid w:val="003E59C6"/>
    <w:rsid w:val="003E5BAE"/>
    <w:rsid w:val="003E5E47"/>
    <w:rsid w:val="003E5E56"/>
    <w:rsid w:val="003E5EF6"/>
    <w:rsid w:val="003E5FB9"/>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339B"/>
    <w:rsid w:val="003F35D6"/>
    <w:rsid w:val="003F38F3"/>
    <w:rsid w:val="003F3A58"/>
    <w:rsid w:val="003F3ACC"/>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3EAB"/>
    <w:rsid w:val="0040401C"/>
    <w:rsid w:val="0040425A"/>
    <w:rsid w:val="004047A3"/>
    <w:rsid w:val="00404BC8"/>
    <w:rsid w:val="00404BF7"/>
    <w:rsid w:val="00404DA8"/>
    <w:rsid w:val="00404EBB"/>
    <w:rsid w:val="00404F98"/>
    <w:rsid w:val="00405452"/>
    <w:rsid w:val="00405A3A"/>
    <w:rsid w:val="00405AB9"/>
    <w:rsid w:val="00405CEC"/>
    <w:rsid w:val="00406350"/>
    <w:rsid w:val="004063DE"/>
    <w:rsid w:val="00406E4D"/>
    <w:rsid w:val="00406E6A"/>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5FD"/>
    <w:rsid w:val="0041074F"/>
    <w:rsid w:val="004108A5"/>
    <w:rsid w:val="004108D5"/>
    <w:rsid w:val="004109C7"/>
    <w:rsid w:val="00410CB9"/>
    <w:rsid w:val="00410F17"/>
    <w:rsid w:val="00411084"/>
    <w:rsid w:val="004111ED"/>
    <w:rsid w:val="00411344"/>
    <w:rsid w:val="004113C1"/>
    <w:rsid w:val="00411413"/>
    <w:rsid w:val="004114D4"/>
    <w:rsid w:val="0041168C"/>
    <w:rsid w:val="0041172D"/>
    <w:rsid w:val="0041186A"/>
    <w:rsid w:val="0041188A"/>
    <w:rsid w:val="004118C7"/>
    <w:rsid w:val="00411B1A"/>
    <w:rsid w:val="00411BAF"/>
    <w:rsid w:val="00411D14"/>
    <w:rsid w:val="00411E00"/>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81C"/>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710"/>
    <w:rsid w:val="00421791"/>
    <w:rsid w:val="0042182A"/>
    <w:rsid w:val="00421987"/>
    <w:rsid w:val="00421CB3"/>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DC4"/>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86C"/>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AAA"/>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0F2"/>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86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31"/>
    <w:rsid w:val="00453868"/>
    <w:rsid w:val="00453ADB"/>
    <w:rsid w:val="00453B60"/>
    <w:rsid w:val="00453C09"/>
    <w:rsid w:val="00453C29"/>
    <w:rsid w:val="00454365"/>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78"/>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6F61"/>
    <w:rsid w:val="00467112"/>
    <w:rsid w:val="004671BE"/>
    <w:rsid w:val="0046726D"/>
    <w:rsid w:val="004672FE"/>
    <w:rsid w:val="004673DB"/>
    <w:rsid w:val="00467654"/>
    <w:rsid w:val="004676C4"/>
    <w:rsid w:val="0046785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B2C"/>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8B4"/>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06"/>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12"/>
    <w:rsid w:val="0048498E"/>
    <w:rsid w:val="00484A3E"/>
    <w:rsid w:val="00484B14"/>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0FD"/>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A9A"/>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4AF"/>
    <w:rsid w:val="004B76BE"/>
    <w:rsid w:val="004B76D7"/>
    <w:rsid w:val="004B7803"/>
    <w:rsid w:val="004B7C7A"/>
    <w:rsid w:val="004B7D73"/>
    <w:rsid w:val="004B7DE1"/>
    <w:rsid w:val="004B7F45"/>
    <w:rsid w:val="004C06BB"/>
    <w:rsid w:val="004C06EF"/>
    <w:rsid w:val="004C0734"/>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2EF4"/>
    <w:rsid w:val="004D3024"/>
    <w:rsid w:val="004D3148"/>
    <w:rsid w:val="004D36BE"/>
    <w:rsid w:val="004D3805"/>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8B9"/>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30C"/>
    <w:rsid w:val="004E64ED"/>
    <w:rsid w:val="004E677A"/>
    <w:rsid w:val="004E6999"/>
    <w:rsid w:val="004E6A7C"/>
    <w:rsid w:val="004E6B2B"/>
    <w:rsid w:val="004E6C54"/>
    <w:rsid w:val="004E6ED0"/>
    <w:rsid w:val="004E7635"/>
    <w:rsid w:val="004E7715"/>
    <w:rsid w:val="004E79A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110"/>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BC1"/>
    <w:rsid w:val="00501D19"/>
    <w:rsid w:val="00501EC4"/>
    <w:rsid w:val="00501F4D"/>
    <w:rsid w:val="00501F59"/>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CC2"/>
    <w:rsid w:val="0051406A"/>
    <w:rsid w:val="00514413"/>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7F5"/>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5C6E"/>
    <w:rsid w:val="0053604C"/>
    <w:rsid w:val="005360B8"/>
    <w:rsid w:val="005360E8"/>
    <w:rsid w:val="005360F3"/>
    <w:rsid w:val="00536144"/>
    <w:rsid w:val="005361DA"/>
    <w:rsid w:val="00536393"/>
    <w:rsid w:val="005365BA"/>
    <w:rsid w:val="00536667"/>
    <w:rsid w:val="005369FB"/>
    <w:rsid w:val="00536CC1"/>
    <w:rsid w:val="00536CE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687"/>
    <w:rsid w:val="00565BFE"/>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761"/>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1F07"/>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707"/>
    <w:rsid w:val="0058685E"/>
    <w:rsid w:val="00586DAB"/>
    <w:rsid w:val="00586FAA"/>
    <w:rsid w:val="00586FA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7CC"/>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22F"/>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808"/>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4FC"/>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A4"/>
    <w:rsid w:val="005B39DE"/>
    <w:rsid w:val="005B3A28"/>
    <w:rsid w:val="005B3ABA"/>
    <w:rsid w:val="005B3AC9"/>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DA1"/>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AF9"/>
    <w:rsid w:val="005D2D1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197"/>
    <w:rsid w:val="005D644C"/>
    <w:rsid w:val="005D6492"/>
    <w:rsid w:val="005D6571"/>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481"/>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4D"/>
    <w:rsid w:val="005E6E67"/>
    <w:rsid w:val="005E6F8E"/>
    <w:rsid w:val="005E71B7"/>
    <w:rsid w:val="005E71B9"/>
    <w:rsid w:val="005E74E5"/>
    <w:rsid w:val="005E750E"/>
    <w:rsid w:val="005E75A5"/>
    <w:rsid w:val="005E75EC"/>
    <w:rsid w:val="005E78AF"/>
    <w:rsid w:val="005E794C"/>
    <w:rsid w:val="005E7963"/>
    <w:rsid w:val="005E7A46"/>
    <w:rsid w:val="005E7B9F"/>
    <w:rsid w:val="005E7BEE"/>
    <w:rsid w:val="005E7CB7"/>
    <w:rsid w:val="005F00F2"/>
    <w:rsid w:val="005F010A"/>
    <w:rsid w:val="005F064D"/>
    <w:rsid w:val="005F09D8"/>
    <w:rsid w:val="005F0A23"/>
    <w:rsid w:val="005F0D69"/>
    <w:rsid w:val="005F0F2F"/>
    <w:rsid w:val="005F1095"/>
    <w:rsid w:val="005F124A"/>
    <w:rsid w:val="005F1291"/>
    <w:rsid w:val="005F1357"/>
    <w:rsid w:val="005F1511"/>
    <w:rsid w:val="005F15EA"/>
    <w:rsid w:val="005F1775"/>
    <w:rsid w:val="005F185A"/>
    <w:rsid w:val="005F1922"/>
    <w:rsid w:val="005F1B0D"/>
    <w:rsid w:val="005F1D82"/>
    <w:rsid w:val="005F1E98"/>
    <w:rsid w:val="005F1F4F"/>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68"/>
    <w:rsid w:val="005F5ED2"/>
    <w:rsid w:val="005F6093"/>
    <w:rsid w:val="005F6469"/>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3F0"/>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29A"/>
    <w:rsid w:val="00605395"/>
    <w:rsid w:val="00605985"/>
    <w:rsid w:val="00605A54"/>
    <w:rsid w:val="00605B43"/>
    <w:rsid w:val="00605CCA"/>
    <w:rsid w:val="00605F18"/>
    <w:rsid w:val="006061D7"/>
    <w:rsid w:val="00606335"/>
    <w:rsid w:val="006064E1"/>
    <w:rsid w:val="0060670F"/>
    <w:rsid w:val="00606780"/>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D92"/>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F3"/>
    <w:rsid w:val="00624280"/>
    <w:rsid w:val="0062442F"/>
    <w:rsid w:val="00624525"/>
    <w:rsid w:val="006246EB"/>
    <w:rsid w:val="00624E9D"/>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9CA"/>
    <w:rsid w:val="00632AEC"/>
    <w:rsid w:val="00632E28"/>
    <w:rsid w:val="006330E1"/>
    <w:rsid w:val="006330EC"/>
    <w:rsid w:val="00633A9B"/>
    <w:rsid w:val="00633AEB"/>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37DBC"/>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57"/>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26"/>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BFB"/>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B7F"/>
    <w:rsid w:val="00671E18"/>
    <w:rsid w:val="00671F40"/>
    <w:rsid w:val="006728CF"/>
    <w:rsid w:val="0067299F"/>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5D9D"/>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851"/>
    <w:rsid w:val="00682917"/>
    <w:rsid w:val="00682A63"/>
    <w:rsid w:val="00682ABF"/>
    <w:rsid w:val="00682F1A"/>
    <w:rsid w:val="00683317"/>
    <w:rsid w:val="0068346A"/>
    <w:rsid w:val="00683906"/>
    <w:rsid w:val="00683A95"/>
    <w:rsid w:val="00683B28"/>
    <w:rsid w:val="00683B92"/>
    <w:rsid w:val="00683E80"/>
    <w:rsid w:val="006841AD"/>
    <w:rsid w:val="00684289"/>
    <w:rsid w:val="006842EC"/>
    <w:rsid w:val="00684452"/>
    <w:rsid w:val="006844AD"/>
    <w:rsid w:val="00684632"/>
    <w:rsid w:val="0068482A"/>
    <w:rsid w:val="00684888"/>
    <w:rsid w:val="006848C1"/>
    <w:rsid w:val="00684C62"/>
    <w:rsid w:val="00684DF8"/>
    <w:rsid w:val="00684F07"/>
    <w:rsid w:val="006850C2"/>
    <w:rsid w:val="00685339"/>
    <w:rsid w:val="00685370"/>
    <w:rsid w:val="00685418"/>
    <w:rsid w:val="00685529"/>
    <w:rsid w:val="00685562"/>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AB"/>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2E"/>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2F0F"/>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A6"/>
    <w:rsid w:val="006B72FD"/>
    <w:rsid w:val="006B7424"/>
    <w:rsid w:val="006B7536"/>
    <w:rsid w:val="006B75B4"/>
    <w:rsid w:val="006B7B54"/>
    <w:rsid w:val="006B7D8C"/>
    <w:rsid w:val="006B7F73"/>
    <w:rsid w:val="006B7FE2"/>
    <w:rsid w:val="006C006A"/>
    <w:rsid w:val="006C0125"/>
    <w:rsid w:val="006C04C7"/>
    <w:rsid w:val="006C05C0"/>
    <w:rsid w:val="006C07DB"/>
    <w:rsid w:val="006C0952"/>
    <w:rsid w:val="006C0B21"/>
    <w:rsid w:val="006C0CDF"/>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778"/>
    <w:rsid w:val="006C4942"/>
    <w:rsid w:val="006C5059"/>
    <w:rsid w:val="006C51F4"/>
    <w:rsid w:val="006C55D7"/>
    <w:rsid w:val="006C56A9"/>
    <w:rsid w:val="006C5B59"/>
    <w:rsid w:val="006C5B7D"/>
    <w:rsid w:val="006C5C75"/>
    <w:rsid w:val="006C5CCD"/>
    <w:rsid w:val="006C5D44"/>
    <w:rsid w:val="006C5E91"/>
    <w:rsid w:val="006C5F9F"/>
    <w:rsid w:val="006C6044"/>
    <w:rsid w:val="006C614F"/>
    <w:rsid w:val="006C665A"/>
    <w:rsid w:val="006C6767"/>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B7F"/>
    <w:rsid w:val="006D2CDB"/>
    <w:rsid w:val="006D2D35"/>
    <w:rsid w:val="006D3106"/>
    <w:rsid w:val="006D38F3"/>
    <w:rsid w:val="006D3D84"/>
    <w:rsid w:val="006D4094"/>
    <w:rsid w:val="006D41DD"/>
    <w:rsid w:val="006D4492"/>
    <w:rsid w:val="006D44B3"/>
    <w:rsid w:val="006D455F"/>
    <w:rsid w:val="006D46C6"/>
    <w:rsid w:val="006D48CE"/>
    <w:rsid w:val="006D4C12"/>
    <w:rsid w:val="006D4CAF"/>
    <w:rsid w:val="006D4D1B"/>
    <w:rsid w:val="006D4DCA"/>
    <w:rsid w:val="006D506B"/>
    <w:rsid w:val="006D51C1"/>
    <w:rsid w:val="006D52A7"/>
    <w:rsid w:val="006D52DF"/>
    <w:rsid w:val="006D533F"/>
    <w:rsid w:val="006D5354"/>
    <w:rsid w:val="006D53E6"/>
    <w:rsid w:val="006D5438"/>
    <w:rsid w:val="006D5572"/>
    <w:rsid w:val="006D5726"/>
    <w:rsid w:val="006D574D"/>
    <w:rsid w:val="006D580A"/>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18C"/>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4CF"/>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2B7"/>
    <w:rsid w:val="006E73B8"/>
    <w:rsid w:val="006E7646"/>
    <w:rsid w:val="006E78A2"/>
    <w:rsid w:val="006E7B60"/>
    <w:rsid w:val="006E7CD3"/>
    <w:rsid w:val="006E7D1C"/>
    <w:rsid w:val="006E7E49"/>
    <w:rsid w:val="006F0039"/>
    <w:rsid w:val="006F0088"/>
    <w:rsid w:val="006F0195"/>
    <w:rsid w:val="006F01A8"/>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31"/>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58F"/>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D1C"/>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C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72D5"/>
    <w:rsid w:val="0070754E"/>
    <w:rsid w:val="00707811"/>
    <w:rsid w:val="0070784E"/>
    <w:rsid w:val="00707AA3"/>
    <w:rsid w:val="00707B56"/>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91B"/>
    <w:rsid w:val="00714E1F"/>
    <w:rsid w:val="007151C0"/>
    <w:rsid w:val="0071520C"/>
    <w:rsid w:val="00715516"/>
    <w:rsid w:val="007155F4"/>
    <w:rsid w:val="0071592B"/>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6CA8"/>
    <w:rsid w:val="007371EA"/>
    <w:rsid w:val="0073727A"/>
    <w:rsid w:val="00737514"/>
    <w:rsid w:val="00737755"/>
    <w:rsid w:val="0073787A"/>
    <w:rsid w:val="00737883"/>
    <w:rsid w:val="00737A8D"/>
    <w:rsid w:val="00737BBA"/>
    <w:rsid w:val="00737BEE"/>
    <w:rsid w:val="0074008F"/>
    <w:rsid w:val="007400B9"/>
    <w:rsid w:val="00740988"/>
    <w:rsid w:val="00740CF8"/>
    <w:rsid w:val="00741092"/>
    <w:rsid w:val="007416FE"/>
    <w:rsid w:val="007418B4"/>
    <w:rsid w:val="00741908"/>
    <w:rsid w:val="007419F4"/>
    <w:rsid w:val="00741A9F"/>
    <w:rsid w:val="00741AB6"/>
    <w:rsid w:val="00741D2A"/>
    <w:rsid w:val="00742202"/>
    <w:rsid w:val="00742620"/>
    <w:rsid w:val="007426E6"/>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1E7"/>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313A"/>
    <w:rsid w:val="00753181"/>
    <w:rsid w:val="00753358"/>
    <w:rsid w:val="0075337A"/>
    <w:rsid w:val="007534A3"/>
    <w:rsid w:val="007534D8"/>
    <w:rsid w:val="007536F6"/>
    <w:rsid w:val="007536FF"/>
    <w:rsid w:val="007537A6"/>
    <w:rsid w:val="00753A1A"/>
    <w:rsid w:val="00753FF5"/>
    <w:rsid w:val="007542DF"/>
    <w:rsid w:val="00754548"/>
    <w:rsid w:val="0075457B"/>
    <w:rsid w:val="007546BE"/>
    <w:rsid w:val="00754777"/>
    <w:rsid w:val="00754794"/>
    <w:rsid w:val="007547A0"/>
    <w:rsid w:val="007548D6"/>
    <w:rsid w:val="0075497D"/>
    <w:rsid w:val="00754A9C"/>
    <w:rsid w:val="00754ABE"/>
    <w:rsid w:val="00754BF0"/>
    <w:rsid w:val="00755157"/>
    <w:rsid w:val="00755319"/>
    <w:rsid w:val="00755368"/>
    <w:rsid w:val="0075560F"/>
    <w:rsid w:val="00755A3E"/>
    <w:rsid w:val="00755ABB"/>
    <w:rsid w:val="00755E38"/>
    <w:rsid w:val="00755ECD"/>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1D"/>
    <w:rsid w:val="00760E45"/>
    <w:rsid w:val="0076129C"/>
    <w:rsid w:val="00761419"/>
    <w:rsid w:val="00761497"/>
    <w:rsid w:val="00761584"/>
    <w:rsid w:val="00761616"/>
    <w:rsid w:val="007617E6"/>
    <w:rsid w:val="007619E5"/>
    <w:rsid w:val="00761C58"/>
    <w:rsid w:val="00761EE1"/>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9E3"/>
    <w:rsid w:val="00770A0B"/>
    <w:rsid w:val="007711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4A3"/>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A01"/>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5F6"/>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8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86E"/>
    <w:rsid w:val="007C0996"/>
    <w:rsid w:val="007C0C07"/>
    <w:rsid w:val="007C0DB3"/>
    <w:rsid w:val="007C0F5A"/>
    <w:rsid w:val="007C0FF1"/>
    <w:rsid w:val="007C117B"/>
    <w:rsid w:val="007C1258"/>
    <w:rsid w:val="007C12F7"/>
    <w:rsid w:val="007C15D7"/>
    <w:rsid w:val="007C1809"/>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016"/>
    <w:rsid w:val="007C7101"/>
    <w:rsid w:val="007C71A4"/>
    <w:rsid w:val="007C721A"/>
    <w:rsid w:val="007C7226"/>
    <w:rsid w:val="007C7523"/>
    <w:rsid w:val="007C7538"/>
    <w:rsid w:val="007C774D"/>
    <w:rsid w:val="007C7760"/>
    <w:rsid w:val="007C78C9"/>
    <w:rsid w:val="007D0084"/>
    <w:rsid w:val="007D0110"/>
    <w:rsid w:val="007D0160"/>
    <w:rsid w:val="007D01C1"/>
    <w:rsid w:val="007D0496"/>
    <w:rsid w:val="007D0627"/>
    <w:rsid w:val="007D075F"/>
    <w:rsid w:val="007D086F"/>
    <w:rsid w:val="007D0B85"/>
    <w:rsid w:val="007D0C17"/>
    <w:rsid w:val="007D0CC9"/>
    <w:rsid w:val="007D118A"/>
    <w:rsid w:val="007D136D"/>
    <w:rsid w:val="007D1486"/>
    <w:rsid w:val="007D15C8"/>
    <w:rsid w:val="007D1616"/>
    <w:rsid w:val="007D195F"/>
    <w:rsid w:val="007D1B7F"/>
    <w:rsid w:val="007D1C2F"/>
    <w:rsid w:val="007D1FE1"/>
    <w:rsid w:val="007D2125"/>
    <w:rsid w:val="007D2157"/>
    <w:rsid w:val="007D253B"/>
    <w:rsid w:val="007D26E3"/>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34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747"/>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63"/>
    <w:rsid w:val="007F5CCE"/>
    <w:rsid w:val="007F5D94"/>
    <w:rsid w:val="007F5F2C"/>
    <w:rsid w:val="007F5F9F"/>
    <w:rsid w:val="007F61FC"/>
    <w:rsid w:val="007F6288"/>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E04"/>
    <w:rsid w:val="00804F70"/>
    <w:rsid w:val="008051EA"/>
    <w:rsid w:val="00805200"/>
    <w:rsid w:val="0080525B"/>
    <w:rsid w:val="00805360"/>
    <w:rsid w:val="00805385"/>
    <w:rsid w:val="008053B0"/>
    <w:rsid w:val="008054BB"/>
    <w:rsid w:val="00805547"/>
    <w:rsid w:val="008057B0"/>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D44"/>
    <w:rsid w:val="00811EA8"/>
    <w:rsid w:val="00811FE3"/>
    <w:rsid w:val="00812237"/>
    <w:rsid w:val="008122FD"/>
    <w:rsid w:val="0081231E"/>
    <w:rsid w:val="008129FF"/>
    <w:rsid w:val="00812D01"/>
    <w:rsid w:val="00812D82"/>
    <w:rsid w:val="00812E18"/>
    <w:rsid w:val="00812EB4"/>
    <w:rsid w:val="00812EDF"/>
    <w:rsid w:val="0081324F"/>
    <w:rsid w:val="00813323"/>
    <w:rsid w:val="008133E2"/>
    <w:rsid w:val="008133F8"/>
    <w:rsid w:val="008137C3"/>
    <w:rsid w:val="00813CA3"/>
    <w:rsid w:val="00814043"/>
    <w:rsid w:val="0081420A"/>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9B"/>
    <w:rsid w:val="008163D0"/>
    <w:rsid w:val="008165CD"/>
    <w:rsid w:val="00816888"/>
    <w:rsid w:val="00816970"/>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D5D"/>
    <w:rsid w:val="00820F55"/>
    <w:rsid w:val="008211DA"/>
    <w:rsid w:val="00821317"/>
    <w:rsid w:val="0082133F"/>
    <w:rsid w:val="00821372"/>
    <w:rsid w:val="00821663"/>
    <w:rsid w:val="0082192B"/>
    <w:rsid w:val="008221EC"/>
    <w:rsid w:val="00822276"/>
    <w:rsid w:val="0082249E"/>
    <w:rsid w:val="00822820"/>
    <w:rsid w:val="008229F1"/>
    <w:rsid w:val="00823294"/>
    <w:rsid w:val="008236BF"/>
    <w:rsid w:val="008236EC"/>
    <w:rsid w:val="0082389B"/>
    <w:rsid w:val="00823935"/>
    <w:rsid w:val="00823C27"/>
    <w:rsid w:val="00823C65"/>
    <w:rsid w:val="00823E83"/>
    <w:rsid w:val="00823EE9"/>
    <w:rsid w:val="008241E0"/>
    <w:rsid w:val="00824867"/>
    <w:rsid w:val="00824AEC"/>
    <w:rsid w:val="00824B43"/>
    <w:rsid w:val="00824BDA"/>
    <w:rsid w:val="00824D54"/>
    <w:rsid w:val="00824D65"/>
    <w:rsid w:val="00824DD2"/>
    <w:rsid w:val="00824FEF"/>
    <w:rsid w:val="0082535C"/>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316"/>
    <w:rsid w:val="008324BF"/>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DBB"/>
    <w:rsid w:val="00835FF4"/>
    <w:rsid w:val="00836008"/>
    <w:rsid w:val="008361DA"/>
    <w:rsid w:val="00836335"/>
    <w:rsid w:val="00836644"/>
    <w:rsid w:val="008368AA"/>
    <w:rsid w:val="008369EE"/>
    <w:rsid w:val="00836D87"/>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FDF"/>
    <w:rsid w:val="00842195"/>
    <w:rsid w:val="008421A1"/>
    <w:rsid w:val="0084222D"/>
    <w:rsid w:val="008426CF"/>
    <w:rsid w:val="00842BB5"/>
    <w:rsid w:val="00842C08"/>
    <w:rsid w:val="00842CAB"/>
    <w:rsid w:val="00842EAC"/>
    <w:rsid w:val="00842F19"/>
    <w:rsid w:val="008430DF"/>
    <w:rsid w:val="00843282"/>
    <w:rsid w:val="008432BF"/>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5E95"/>
    <w:rsid w:val="008461B3"/>
    <w:rsid w:val="008461D1"/>
    <w:rsid w:val="0084642F"/>
    <w:rsid w:val="0084675E"/>
    <w:rsid w:val="00846777"/>
    <w:rsid w:val="00846861"/>
    <w:rsid w:val="008469D2"/>
    <w:rsid w:val="00846A0A"/>
    <w:rsid w:val="00846DC6"/>
    <w:rsid w:val="00847107"/>
    <w:rsid w:val="0084727A"/>
    <w:rsid w:val="00847453"/>
    <w:rsid w:val="008474B4"/>
    <w:rsid w:val="00847588"/>
    <w:rsid w:val="008475AB"/>
    <w:rsid w:val="008477AD"/>
    <w:rsid w:val="00847BE6"/>
    <w:rsid w:val="00847ED4"/>
    <w:rsid w:val="0085008B"/>
    <w:rsid w:val="008501B2"/>
    <w:rsid w:val="008503B3"/>
    <w:rsid w:val="00850747"/>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D6"/>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47D"/>
    <w:rsid w:val="0086461E"/>
    <w:rsid w:val="00864644"/>
    <w:rsid w:val="00864893"/>
    <w:rsid w:val="00864A77"/>
    <w:rsid w:val="00864D0A"/>
    <w:rsid w:val="00865320"/>
    <w:rsid w:val="0086549C"/>
    <w:rsid w:val="0086585C"/>
    <w:rsid w:val="008658EF"/>
    <w:rsid w:val="0086590E"/>
    <w:rsid w:val="00865959"/>
    <w:rsid w:val="00865C35"/>
    <w:rsid w:val="00865D9E"/>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A8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9FC"/>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C8E"/>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D2B"/>
    <w:rsid w:val="008A3E9A"/>
    <w:rsid w:val="008A4168"/>
    <w:rsid w:val="008A43AC"/>
    <w:rsid w:val="008A454A"/>
    <w:rsid w:val="008A47D4"/>
    <w:rsid w:val="008A48B1"/>
    <w:rsid w:val="008A4959"/>
    <w:rsid w:val="008A4A17"/>
    <w:rsid w:val="008A4B4D"/>
    <w:rsid w:val="008A5014"/>
    <w:rsid w:val="008A5253"/>
    <w:rsid w:val="008A541A"/>
    <w:rsid w:val="008A547C"/>
    <w:rsid w:val="008A5496"/>
    <w:rsid w:val="008A54D4"/>
    <w:rsid w:val="008A569E"/>
    <w:rsid w:val="008A5760"/>
    <w:rsid w:val="008A589A"/>
    <w:rsid w:val="008A5C0C"/>
    <w:rsid w:val="008A5F51"/>
    <w:rsid w:val="008A606C"/>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1B6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92A"/>
    <w:rsid w:val="008B7B39"/>
    <w:rsid w:val="008C005B"/>
    <w:rsid w:val="008C014C"/>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70E"/>
    <w:rsid w:val="008C1872"/>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8CD"/>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C9F"/>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490"/>
    <w:rsid w:val="008E6625"/>
    <w:rsid w:val="008E6636"/>
    <w:rsid w:val="008E68E4"/>
    <w:rsid w:val="008E6CE3"/>
    <w:rsid w:val="008E6DD1"/>
    <w:rsid w:val="008E6EB4"/>
    <w:rsid w:val="008E6F13"/>
    <w:rsid w:val="008E70F8"/>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491"/>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F67"/>
    <w:rsid w:val="008F33AA"/>
    <w:rsid w:val="008F33D9"/>
    <w:rsid w:val="008F36BB"/>
    <w:rsid w:val="008F3735"/>
    <w:rsid w:val="008F3A7D"/>
    <w:rsid w:val="008F3D0D"/>
    <w:rsid w:val="008F3D2E"/>
    <w:rsid w:val="008F4141"/>
    <w:rsid w:val="008F4252"/>
    <w:rsid w:val="008F4392"/>
    <w:rsid w:val="008F452D"/>
    <w:rsid w:val="008F45B2"/>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5A4"/>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DBF"/>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B70"/>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7C4"/>
    <w:rsid w:val="00911867"/>
    <w:rsid w:val="009118B5"/>
    <w:rsid w:val="00911B01"/>
    <w:rsid w:val="00911C75"/>
    <w:rsid w:val="00911CB8"/>
    <w:rsid w:val="00911D38"/>
    <w:rsid w:val="0091224D"/>
    <w:rsid w:val="0091234E"/>
    <w:rsid w:val="009124B5"/>
    <w:rsid w:val="009127A7"/>
    <w:rsid w:val="009128D0"/>
    <w:rsid w:val="00912A05"/>
    <w:rsid w:val="00912A2E"/>
    <w:rsid w:val="00912E26"/>
    <w:rsid w:val="00913092"/>
    <w:rsid w:val="009132FA"/>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965"/>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CAC"/>
    <w:rsid w:val="00920F22"/>
    <w:rsid w:val="00920FAC"/>
    <w:rsid w:val="00921011"/>
    <w:rsid w:val="00921134"/>
    <w:rsid w:val="00921150"/>
    <w:rsid w:val="009211CE"/>
    <w:rsid w:val="0092125B"/>
    <w:rsid w:val="009215D9"/>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1F7"/>
    <w:rsid w:val="00923279"/>
    <w:rsid w:val="0092329B"/>
    <w:rsid w:val="009234BE"/>
    <w:rsid w:val="00923664"/>
    <w:rsid w:val="0092375E"/>
    <w:rsid w:val="009237B4"/>
    <w:rsid w:val="00923AA4"/>
    <w:rsid w:val="00923DE3"/>
    <w:rsid w:val="00923E83"/>
    <w:rsid w:val="00923F34"/>
    <w:rsid w:val="0092409A"/>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5D"/>
    <w:rsid w:val="0092625E"/>
    <w:rsid w:val="009262A6"/>
    <w:rsid w:val="00926730"/>
    <w:rsid w:val="009267C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CB2"/>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499"/>
    <w:rsid w:val="00937638"/>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B93"/>
    <w:rsid w:val="00945D79"/>
    <w:rsid w:val="00946189"/>
    <w:rsid w:val="0094685F"/>
    <w:rsid w:val="00946AAC"/>
    <w:rsid w:val="00946B48"/>
    <w:rsid w:val="00946F23"/>
    <w:rsid w:val="00946F65"/>
    <w:rsid w:val="0094711C"/>
    <w:rsid w:val="009475FD"/>
    <w:rsid w:val="00947ADF"/>
    <w:rsid w:val="00947B29"/>
    <w:rsid w:val="00947BCC"/>
    <w:rsid w:val="00950079"/>
    <w:rsid w:val="00950533"/>
    <w:rsid w:val="0095062E"/>
    <w:rsid w:val="00950701"/>
    <w:rsid w:val="009508C2"/>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A39"/>
    <w:rsid w:val="00955CB5"/>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1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01"/>
    <w:rsid w:val="0096393E"/>
    <w:rsid w:val="00963D4C"/>
    <w:rsid w:val="00963E59"/>
    <w:rsid w:val="00963EAE"/>
    <w:rsid w:val="00963F11"/>
    <w:rsid w:val="00964114"/>
    <w:rsid w:val="00964187"/>
    <w:rsid w:val="009642DE"/>
    <w:rsid w:val="009643BC"/>
    <w:rsid w:val="009643D8"/>
    <w:rsid w:val="009645EE"/>
    <w:rsid w:val="00964686"/>
    <w:rsid w:val="009646C5"/>
    <w:rsid w:val="00964716"/>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5CF"/>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94"/>
    <w:rsid w:val="0098202D"/>
    <w:rsid w:val="009820D8"/>
    <w:rsid w:val="009824AA"/>
    <w:rsid w:val="009825A2"/>
    <w:rsid w:val="009829AB"/>
    <w:rsid w:val="00982C1E"/>
    <w:rsid w:val="009832C9"/>
    <w:rsid w:val="0098363E"/>
    <w:rsid w:val="0098365A"/>
    <w:rsid w:val="0098375E"/>
    <w:rsid w:val="00983D28"/>
    <w:rsid w:val="00983EF9"/>
    <w:rsid w:val="0098442A"/>
    <w:rsid w:val="0098455F"/>
    <w:rsid w:val="00984574"/>
    <w:rsid w:val="00984661"/>
    <w:rsid w:val="009847AD"/>
    <w:rsid w:val="009847E0"/>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6E2"/>
    <w:rsid w:val="00987745"/>
    <w:rsid w:val="00987775"/>
    <w:rsid w:val="00987A76"/>
    <w:rsid w:val="00987B89"/>
    <w:rsid w:val="00987B9C"/>
    <w:rsid w:val="00987EFD"/>
    <w:rsid w:val="00987F8D"/>
    <w:rsid w:val="0099000E"/>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20"/>
    <w:rsid w:val="009A1E94"/>
    <w:rsid w:val="009A1F8F"/>
    <w:rsid w:val="009A22A1"/>
    <w:rsid w:val="009A22CB"/>
    <w:rsid w:val="009A2356"/>
    <w:rsid w:val="009A2384"/>
    <w:rsid w:val="009A2700"/>
    <w:rsid w:val="009A2D2B"/>
    <w:rsid w:val="009A2E25"/>
    <w:rsid w:val="009A2F65"/>
    <w:rsid w:val="009A301F"/>
    <w:rsid w:val="009A3616"/>
    <w:rsid w:val="009A3812"/>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D2C"/>
    <w:rsid w:val="009B3E42"/>
    <w:rsid w:val="009B3ED3"/>
    <w:rsid w:val="009B40BC"/>
    <w:rsid w:val="009B41A4"/>
    <w:rsid w:val="009B4250"/>
    <w:rsid w:val="009B42E3"/>
    <w:rsid w:val="009B468E"/>
    <w:rsid w:val="009B4807"/>
    <w:rsid w:val="009B481E"/>
    <w:rsid w:val="009B48F2"/>
    <w:rsid w:val="009B4A7D"/>
    <w:rsid w:val="009B4B2C"/>
    <w:rsid w:val="009B4F5C"/>
    <w:rsid w:val="009B5319"/>
    <w:rsid w:val="009B541C"/>
    <w:rsid w:val="009B55CF"/>
    <w:rsid w:val="009B5792"/>
    <w:rsid w:val="009B5A53"/>
    <w:rsid w:val="009B5A6B"/>
    <w:rsid w:val="009B5BA6"/>
    <w:rsid w:val="009B5C84"/>
    <w:rsid w:val="009B5E73"/>
    <w:rsid w:val="009B5FD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6FB"/>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3E37"/>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35A"/>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3FCA"/>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38A"/>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0F"/>
    <w:rsid w:val="00A16596"/>
    <w:rsid w:val="00A1668F"/>
    <w:rsid w:val="00A1676F"/>
    <w:rsid w:val="00A16A3B"/>
    <w:rsid w:val="00A16C1A"/>
    <w:rsid w:val="00A16D99"/>
    <w:rsid w:val="00A16E04"/>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868"/>
    <w:rsid w:val="00A229B4"/>
    <w:rsid w:val="00A22B26"/>
    <w:rsid w:val="00A22D68"/>
    <w:rsid w:val="00A22D94"/>
    <w:rsid w:val="00A22F5D"/>
    <w:rsid w:val="00A23373"/>
    <w:rsid w:val="00A23486"/>
    <w:rsid w:val="00A23579"/>
    <w:rsid w:val="00A235BD"/>
    <w:rsid w:val="00A235CD"/>
    <w:rsid w:val="00A23716"/>
    <w:rsid w:val="00A2388B"/>
    <w:rsid w:val="00A241AD"/>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0B4"/>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4E8E"/>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BEA"/>
    <w:rsid w:val="00A40D41"/>
    <w:rsid w:val="00A411A1"/>
    <w:rsid w:val="00A41212"/>
    <w:rsid w:val="00A4132B"/>
    <w:rsid w:val="00A41354"/>
    <w:rsid w:val="00A4148A"/>
    <w:rsid w:val="00A41523"/>
    <w:rsid w:val="00A41DA6"/>
    <w:rsid w:val="00A41DA7"/>
    <w:rsid w:val="00A424AD"/>
    <w:rsid w:val="00A4251F"/>
    <w:rsid w:val="00A425FB"/>
    <w:rsid w:val="00A42641"/>
    <w:rsid w:val="00A426B1"/>
    <w:rsid w:val="00A42750"/>
    <w:rsid w:val="00A42A1C"/>
    <w:rsid w:val="00A42A9B"/>
    <w:rsid w:val="00A42D3E"/>
    <w:rsid w:val="00A42E94"/>
    <w:rsid w:val="00A42F4E"/>
    <w:rsid w:val="00A43021"/>
    <w:rsid w:val="00A4310C"/>
    <w:rsid w:val="00A433C6"/>
    <w:rsid w:val="00A4361F"/>
    <w:rsid w:val="00A43627"/>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843"/>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168"/>
    <w:rsid w:val="00A61426"/>
    <w:rsid w:val="00A6164E"/>
    <w:rsid w:val="00A6171F"/>
    <w:rsid w:val="00A61755"/>
    <w:rsid w:val="00A617F1"/>
    <w:rsid w:val="00A61B93"/>
    <w:rsid w:val="00A61BAF"/>
    <w:rsid w:val="00A61E74"/>
    <w:rsid w:val="00A61E8C"/>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744"/>
    <w:rsid w:val="00A63854"/>
    <w:rsid w:val="00A638D7"/>
    <w:rsid w:val="00A63CE2"/>
    <w:rsid w:val="00A63D54"/>
    <w:rsid w:val="00A64146"/>
    <w:rsid w:val="00A641CB"/>
    <w:rsid w:val="00A643D2"/>
    <w:rsid w:val="00A64553"/>
    <w:rsid w:val="00A64816"/>
    <w:rsid w:val="00A648CF"/>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813"/>
    <w:rsid w:val="00A66C01"/>
    <w:rsid w:val="00A66CDF"/>
    <w:rsid w:val="00A66F1E"/>
    <w:rsid w:val="00A67027"/>
    <w:rsid w:val="00A67087"/>
    <w:rsid w:val="00A6711A"/>
    <w:rsid w:val="00A67239"/>
    <w:rsid w:val="00A674C7"/>
    <w:rsid w:val="00A67865"/>
    <w:rsid w:val="00A67C59"/>
    <w:rsid w:val="00A67C5A"/>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689"/>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972"/>
    <w:rsid w:val="00A84C2B"/>
    <w:rsid w:val="00A84DB7"/>
    <w:rsid w:val="00A84FE5"/>
    <w:rsid w:val="00A85030"/>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E00"/>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677"/>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A1"/>
    <w:rsid w:val="00AA78CD"/>
    <w:rsid w:val="00AA78E3"/>
    <w:rsid w:val="00AA7D28"/>
    <w:rsid w:val="00AA7FA2"/>
    <w:rsid w:val="00AB020A"/>
    <w:rsid w:val="00AB0236"/>
    <w:rsid w:val="00AB0344"/>
    <w:rsid w:val="00AB0799"/>
    <w:rsid w:val="00AB07F1"/>
    <w:rsid w:val="00AB0AF8"/>
    <w:rsid w:val="00AB0B4B"/>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B4C"/>
    <w:rsid w:val="00AB5FD2"/>
    <w:rsid w:val="00AB5FDE"/>
    <w:rsid w:val="00AB5FEA"/>
    <w:rsid w:val="00AB6091"/>
    <w:rsid w:val="00AB621E"/>
    <w:rsid w:val="00AB635B"/>
    <w:rsid w:val="00AB68AD"/>
    <w:rsid w:val="00AB690B"/>
    <w:rsid w:val="00AB6971"/>
    <w:rsid w:val="00AB6A4F"/>
    <w:rsid w:val="00AB6BFE"/>
    <w:rsid w:val="00AB6E69"/>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1F"/>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8BB"/>
    <w:rsid w:val="00AC7A23"/>
    <w:rsid w:val="00AC7DA0"/>
    <w:rsid w:val="00AC7F3D"/>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CA4"/>
    <w:rsid w:val="00AD1D6B"/>
    <w:rsid w:val="00AD25E7"/>
    <w:rsid w:val="00AD270A"/>
    <w:rsid w:val="00AD2BCD"/>
    <w:rsid w:val="00AD2D87"/>
    <w:rsid w:val="00AD2D9D"/>
    <w:rsid w:val="00AD3298"/>
    <w:rsid w:val="00AD3299"/>
    <w:rsid w:val="00AD3860"/>
    <w:rsid w:val="00AD4368"/>
    <w:rsid w:val="00AD495E"/>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CDE"/>
    <w:rsid w:val="00AE1EB9"/>
    <w:rsid w:val="00AE1EEB"/>
    <w:rsid w:val="00AE2423"/>
    <w:rsid w:val="00AE24AF"/>
    <w:rsid w:val="00AE25E8"/>
    <w:rsid w:val="00AE27A4"/>
    <w:rsid w:val="00AE2CEF"/>
    <w:rsid w:val="00AE2D5E"/>
    <w:rsid w:val="00AE2E00"/>
    <w:rsid w:val="00AE2ECA"/>
    <w:rsid w:val="00AE2F57"/>
    <w:rsid w:val="00AE30F2"/>
    <w:rsid w:val="00AE32C3"/>
    <w:rsid w:val="00AE33E6"/>
    <w:rsid w:val="00AE352C"/>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0AF"/>
    <w:rsid w:val="00AE5238"/>
    <w:rsid w:val="00AE526E"/>
    <w:rsid w:val="00AE547F"/>
    <w:rsid w:val="00AE59D0"/>
    <w:rsid w:val="00AE5DEC"/>
    <w:rsid w:val="00AE5E26"/>
    <w:rsid w:val="00AE5E5B"/>
    <w:rsid w:val="00AE603C"/>
    <w:rsid w:val="00AE612B"/>
    <w:rsid w:val="00AE6502"/>
    <w:rsid w:val="00AE680F"/>
    <w:rsid w:val="00AE6B57"/>
    <w:rsid w:val="00AE6DC8"/>
    <w:rsid w:val="00AE6F3E"/>
    <w:rsid w:val="00AE73CF"/>
    <w:rsid w:val="00AE74AC"/>
    <w:rsid w:val="00AE753A"/>
    <w:rsid w:val="00AE7706"/>
    <w:rsid w:val="00AE771A"/>
    <w:rsid w:val="00AE7832"/>
    <w:rsid w:val="00AE78A3"/>
    <w:rsid w:val="00AE78D5"/>
    <w:rsid w:val="00AE79C5"/>
    <w:rsid w:val="00AE7A19"/>
    <w:rsid w:val="00AE7D25"/>
    <w:rsid w:val="00AE7D62"/>
    <w:rsid w:val="00AF0021"/>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AC"/>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739"/>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9F4"/>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C3B"/>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3B"/>
    <w:rsid w:val="00B8248F"/>
    <w:rsid w:val="00B825B3"/>
    <w:rsid w:val="00B82BFB"/>
    <w:rsid w:val="00B830D3"/>
    <w:rsid w:val="00B8329F"/>
    <w:rsid w:val="00B833DC"/>
    <w:rsid w:val="00B83753"/>
    <w:rsid w:val="00B837B0"/>
    <w:rsid w:val="00B83804"/>
    <w:rsid w:val="00B83815"/>
    <w:rsid w:val="00B83FB3"/>
    <w:rsid w:val="00B845E5"/>
    <w:rsid w:val="00B84A6A"/>
    <w:rsid w:val="00B84A99"/>
    <w:rsid w:val="00B84B0B"/>
    <w:rsid w:val="00B84ECF"/>
    <w:rsid w:val="00B8504F"/>
    <w:rsid w:val="00B850D7"/>
    <w:rsid w:val="00B85113"/>
    <w:rsid w:val="00B851BD"/>
    <w:rsid w:val="00B852EE"/>
    <w:rsid w:val="00B853A7"/>
    <w:rsid w:val="00B85516"/>
    <w:rsid w:val="00B856A0"/>
    <w:rsid w:val="00B856E4"/>
    <w:rsid w:val="00B85F48"/>
    <w:rsid w:val="00B860AD"/>
    <w:rsid w:val="00B8641D"/>
    <w:rsid w:val="00B864D4"/>
    <w:rsid w:val="00B86725"/>
    <w:rsid w:val="00B867FE"/>
    <w:rsid w:val="00B86A06"/>
    <w:rsid w:val="00B86AAA"/>
    <w:rsid w:val="00B86B27"/>
    <w:rsid w:val="00B86B98"/>
    <w:rsid w:val="00B86D28"/>
    <w:rsid w:val="00B86D5B"/>
    <w:rsid w:val="00B86E33"/>
    <w:rsid w:val="00B86F31"/>
    <w:rsid w:val="00B87167"/>
    <w:rsid w:val="00B87672"/>
    <w:rsid w:val="00B87739"/>
    <w:rsid w:val="00B877DB"/>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BDE"/>
    <w:rsid w:val="00B92DC4"/>
    <w:rsid w:val="00B92F59"/>
    <w:rsid w:val="00B93010"/>
    <w:rsid w:val="00B9387A"/>
    <w:rsid w:val="00B938AA"/>
    <w:rsid w:val="00B93B58"/>
    <w:rsid w:val="00B93C64"/>
    <w:rsid w:val="00B93DC3"/>
    <w:rsid w:val="00B94161"/>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C05"/>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31"/>
    <w:rsid w:val="00BA1669"/>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D1E"/>
    <w:rsid w:val="00BB0D9B"/>
    <w:rsid w:val="00BB1067"/>
    <w:rsid w:val="00BB14F1"/>
    <w:rsid w:val="00BB1545"/>
    <w:rsid w:val="00BB15AA"/>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5F33"/>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C2"/>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66F"/>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971"/>
    <w:rsid w:val="00BE0A38"/>
    <w:rsid w:val="00BE0BEB"/>
    <w:rsid w:val="00BE0BFB"/>
    <w:rsid w:val="00BE0DD8"/>
    <w:rsid w:val="00BE1472"/>
    <w:rsid w:val="00BE1652"/>
    <w:rsid w:val="00BE1686"/>
    <w:rsid w:val="00BE1879"/>
    <w:rsid w:val="00BE19B7"/>
    <w:rsid w:val="00BE1B6A"/>
    <w:rsid w:val="00BE1BC3"/>
    <w:rsid w:val="00BE1BCE"/>
    <w:rsid w:val="00BE1D1C"/>
    <w:rsid w:val="00BE1F09"/>
    <w:rsid w:val="00BE237B"/>
    <w:rsid w:val="00BE238C"/>
    <w:rsid w:val="00BE24B4"/>
    <w:rsid w:val="00BE25D9"/>
    <w:rsid w:val="00BE27A1"/>
    <w:rsid w:val="00BE2AA2"/>
    <w:rsid w:val="00BE2B45"/>
    <w:rsid w:val="00BE2D83"/>
    <w:rsid w:val="00BE2DEF"/>
    <w:rsid w:val="00BE2F59"/>
    <w:rsid w:val="00BE2F75"/>
    <w:rsid w:val="00BE3087"/>
    <w:rsid w:val="00BE30AD"/>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32"/>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B01"/>
    <w:rsid w:val="00BF1B86"/>
    <w:rsid w:val="00BF1B88"/>
    <w:rsid w:val="00BF1CD1"/>
    <w:rsid w:val="00BF1EC4"/>
    <w:rsid w:val="00BF24B6"/>
    <w:rsid w:val="00BF25AA"/>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C8B"/>
    <w:rsid w:val="00BF5CCA"/>
    <w:rsid w:val="00BF5F1D"/>
    <w:rsid w:val="00BF611E"/>
    <w:rsid w:val="00BF65BE"/>
    <w:rsid w:val="00BF6CD1"/>
    <w:rsid w:val="00BF6F6A"/>
    <w:rsid w:val="00BF7458"/>
    <w:rsid w:val="00BF74B0"/>
    <w:rsid w:val="00BF76CC"/>
    <w:rsid w:val="00BF770A"/>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4A4"/>
    <w:rsid w:val="00C0370B"/>
    <w:rsid w:val="00C03981"/>
    <w:rsid w:val="00C03A4E"/>
    <w:rsid w:val="00C03A8A"/>
    <w:rsid w:val="00C03EC1"/>
    <w:rsid w:val="00C03F5F"/>
    <w:rsid w:val="00C03FC8"/>
    <w:rsid w:val="00C03FF7"/>
    <w:rsid w:val="00C04031"/>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7C"/>
    <w:rsid w:val="00C24AD5"/>
    <w:rsid w:val="00C24C42"/>
    <w:rsid w:val="00C24E31"/>
    <w:rsid w:val="00C25018"/>
    <w:rsid w:val="00C2546B"/>
    <w:rsid w:val="00C25535"/>
    <w:rsid w:val="00C256E7"/>
    <w:rsid w:val="00C257CE"/>
    <w:rsid w:val="00C25A69"/>
    <w:rsid w:val="00C25ACA"/>
    <w:rsid w:val="00C25ACD"/>
    <w:rsid w:val="00C25B0B"/>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4F"/>
    <w:rsid w:val="00C34C61"/>
    <w:rsid w:val="00C34EA5"/>
    <w:rsid w:val="00C35547"/>
    <w:rsid w:val="00C3561C"/>
    <w:rsid w:val="00C35960"/>
    <w:rsid w:val="00C35E75"/>
    <w:rsid w:val="00C35ECC"/>
    <w:rsid w:val="00C36169"/>
    <w:rsid w:val="00C361A5"/>
    <w:rsid w:val="00C361C0"/>
    <w:rsid w:val="00C3634D"/>
    <w:rsid w:val="00C36413"/>
    <w:rsid w:val="00C3651D"/>
    <w:rsid w:val="00C366C6"/>
    <w:rsid w:val="00C367CD"/>
    <w:rsid w:val="00C369DF"/>
    <w:rsid w:val="00C36A73"/>
    <w:rsid w:val="00C36BEC"/>
    <w:rsid w:val="00C36BFC"/>
    <w:rsid w:val="00C36CB2"/>
    <w:rsid w:val="00C3704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3F8A"/>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602"/>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63E"/>
    <w:rsid w:val="00C609D7"/>
    <w:rsid w:val="00C60B25"/>
    <w:rsid w:val="00C60C66"/>
    <w:rsid w:val="00C60D90"/>
    <w:rsid w:val="00C61135"/>
    <w:rsid w:val="00C61193"/>
    <w:rsid w:val="00C6125D"/>
    <w:rsid w:val="00C613AA"/>
    <w:rsid w:val="00C61502"/>
    <w:rsid w:val="00C61609"/>
    <w:rsid w:val="00C616D9"/>
    <w:rsid w:val="00C61C25"/>
    <w:rsid w:val="00C61FC5"/>
    <w:rsid w:val="00C62866"/>
    <w:rsid w:val="00C62C03"/>
    <w:rsid w:val="00C63719"/>
    <w:rsid w:val="00C63961"/>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18"/>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60"/>
    <w:rsid w:val="00C706D7"/>
    <w:rsid w:val="00C70800"/>
    <w:rsid w:val="00C70AD7"/>
    <w:rsid w:val="00C70B84"/>
    <w:rsid w:val="00C70CCC"/>
    <w:rsid w:val="00C7143A"/>
    <w:rsid w:val="00C71633"/>
    <w:rsid w:val="00C71692"/>
    <w:rsid w:val="00C7195E"/>
    <w:rsid w:val="00C71999"/>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CD2"/>
    <w:rsid w:val="00C76E38"/>
    <w:rsid w:val="00C7712D"/>
    <w:rsid w:val="00C7713C"/>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586"/>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42"/>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101E"/>
    <w:rsid w:val="00CB1112"/>
    <w:rsid w:val="00CB1158"/>
    <w:rsid w:val="00CB1321"/>
    <w:rsid w:val="00CB133F"/>
    <w:rsid w:val="00CB13FD"/>
    <w:rsid w:val="00CB1565"/>
    <w:rsid w:val="00CB166A"/>
    <w:rsid w:val="00CB1697"/>
    <w:rsid w:val="00CB18DB"/>
    <w:rsid w:val="00CB1DAD"/>
    <w:rsid w:val="00CB1E78"/>
    <w:rsid w:val="00CB1F5C"/>
    <w:rsid w:val="00CB2450"/>
    <w:rsid w:val="00CB2579"/>
    <w:rsid w:val="00CB2A5F"/>
    <w:rsid w:val="00CB2B26"/>
    <w:rsid w:val="00CB2C21"/>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193"/>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0D"/>
    <w:rsid w:val="00CC1FE9"/>
    <w:rsid w:val="00CC2167"/>
    <w:rsid w:val="00CC2250"/>
    <w:rsid w:val="00CC23BD"/>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403"/>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2EC7"/>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66CE"/>
    <w:rsid w:val="00CD7303"/>
    <w:rsid w:val="00CD7601"/>
    <w:rsid w:val="00CD773A"/>
    <w:rsid w:val="00CD7801"/>
    <w:rsid w:val="00CD7A36"/>
    <w:rsid w:val="00CD7C0D"/>
    <w:rsid w:val="00CD7FD7"/>
    <w:rsid w:val="00CE03F2"/>
    <w:rsid w:val="00CE047A"/>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18"/>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2F7B"/>
    <w:rsid w:val="00D03063"/>
    <w:rsid w:val="00D03188"/>
    <w:rsid w:val="00D03215"/>
    <w:rsid w:val="00D034C8"/>
    <w:rsid w:val="00D036C0"/>
    <w:rsid w:val="00D039F8"/>
    <w:rsid w:val="00D03A6E"/>
    <w:rsid w:val="00D03ACD"/>
    <w:rsid w:val="00D03C51"/>
    <w:rsid w:val="00D03D18"/>
    <w:rsid w:val="00D03D49"/>
    <w:rsid w:val="00D03F6C"/>
    <w:rsid w:val="00D04138"/>
    <w:rsid w:val="00D04428"/>
    <w:rsid w:val="00D04882"/>
    <w:rsid w:val="00D048A5"/>
    <w:rsid w:val="00D0497B"/>
    <w:rsid w:val="00D04A37"/>
    <w:rsid w:val="00D04D1D"/>
    <w:rsid w:val="00D04D31"/>
    <w:rsid w:val="00D04E17"/>
    <w:rsid w:val="00D054EA"/>
    <w:rsid w:val="00D054FA"/>
    <w:rsid w:val="00D05515"/>
    <w:rsid w:val="00D055D1"/>
    <w:rsid w:val="00D056DE"/>
    <w:rsid w:val="00D056FB"/>
    <w:rsid w:val="00D057D3"/>
    <w:rsid w:val="00D057F4"/>
    <w:rsid w:val="00D057FC"/>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5A8"/>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4AA"/>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C9"/>
    <w:rsid w:val="00D31A70"/>
    <w:rsid w:val="00D31B0B"/>
    <w:rsid w:val="00D31C12"/>
    <w:rsid w:val="00D31D99"/>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38"/>
    <w:rsid w:val="00D337A6"/>
    <w:rsid w:val="00D338C7"/>
    <w:rsid w:val="00D338F9"/>
    <w:rsid w:val="00D33AA3"/>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5C"/>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720"/>
    <w:rsid w:val="00D3796E"/>
    <w:rsid w:val="00D379E3"/>
    <w:rsid w:val="00D37A24"/>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AE0"/>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2E"/>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130"/>
    <w:rsid w:val="00D9420C"/>
    <w:rsid w:val="00D944B6"/>
    <w:rsid w:val="00D9464E"/>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15"/>
    <w:rsid w:val="00DA1945"/>
    <w:rsid w:val="00DA198A"/>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A7E96"/>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140"/>
    <w:rsid w:val="00DD62DA"/>
    <w:rsid w:val="00DD6352"/>
    <w:rsid w:val="00DD6400"/>
    <w:rsid w:val="00DD6449"/>
    <w:rsid w:val="00DD679C"/>
    <w:rsid w:val="00DD67B8"/>
    <w:rsid w:val="00DD6DBA"/>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118"/>
    <w:rsid w:val="00DE428E"/>
    <w:rsid w:val="00DE44CF"/>
    <w:rsid w:val="00DE4571"/>
    <w:rsid w:val="00DE45C6"/>
    <w:rsid w:val="00DE4604"/>
    <w:rsid w:val="00DE4852"/>
    <w:rsid w:val="00DE4AA5"/>
    <w:rsid w:val="00DE4C47"/>
    <w:rsid w:val="00DE4CA7"/>
    <w:rsid w:val="00DE4D01"/>
    <w:rsid w:val="00DE4D2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7"/>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45"/>
    <w:rsid w:val="00E05164"/>
    <w:rsid w:val="00E05287"/>
    <w:rsid w:val="00E0562B"/>
    <w:rsid w:val="00E0581C"/>
    <w:rsid w:val="00E05905"/>
    <w:rsid w:val="00E05F7F"/>
    <w:rsid w:val="00E06099"/>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934"/>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64F"/>
    <w:rsid w:val="00E3382E"/>
    <w:rsid w:val="00E33836"/>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7AC"/>
    <w:rsid w:val="00E448F1"/>
    <w:rsid w:val="00E44951"/>
    <w:rsid w:val="00E44971"/>
    <w:rsid w:val="00E44984"/>
    <w:rsid w:val="00E449B0"/>
    <w:rsid w:val="00E44C24"/>
    <w:rsid w:val="00E44D6E"/>
    <w:rsid w:val="00E44EAA"/>
    <w:rsid w:val="00E44EC0"/>
    <w:rsid w:val="00E45178"/>
    <w:rsid w:val="00E453AD"/>
    <w:rsid w:val="00E45761"/>
    <w:rsid w:val="00E45763"/>
    <w:rsid w:val="00E45A50"/>
    <w:rsid w:val="00E45A6F"/>
    <w:rsid w:val="00E45AE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9F5"/>
    <w:rsid w:val="00E60C94"/>
    <w:rsid w:val="00E60F9C"/>
    <w:rsid w:val="00E60F9F"/>
    <w:rsid w:val="00E610A5"/>
    <w:rsid w:val="00E6126D"/>
    <w:rsid w:val="00E61396"/>
    <w:rsid w:val="00E616FE"/>
    <w:rsid w:val="00E61A31"/>
    <w:rsid w:val="00E61AF8"/>
    <w:rsid w:val="00E61B8D"/>
    <w:rsid w:val="00E621A3"/>
    <w:rsid w:val="00E621EF"/>
    <w:rsid w:val="00E62210"/>
    <w:rsid w:val="00E62395"/>
    <w:rsid w:val="00E62406"/>
    <w:rsid w:val="00E62582"/>
    <w:rsid w:val="00E6276E"/>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55F"/>
    <w:rsid w:val="00E6471C"/>
    <w:rsid w:val="00E6487B"/>
    <w:rsid w:val="00E64890"/>
    <w:rsid w:val="00E648EE"/>
    <w:rsid w:val="00E649CC"/>
    <w:rsid w:val="00E64BCD"/>
    <w:rsid w:val="00E64CC7"/>
    <w:rsid w:val="00E64CD1"/>
    <w:rsid w:val="00E64D7A"/>
    <w:rsid w:val="00E64EAB"/>
    <w:rsid w:val="00E6524B"/>
    <w:rsid w:val="00E65325"/>
    <w:rsid w:val="00E6552A"/>
    <w:rsid w:val="00E65550"/>
    <w:rsid w:val="00E65732"/>
    <w:rsid w:val="00E65839"/>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886"/>
    <w:rsid w:val="00E71906"/>
    <w:rsid w:val="00E71B72"/>
    <w:rsid w:val="00E71B84"/>
    <w:rsid w:val="00E71DDC"/>
    <w:rsid w:val="00E71F96"/>
    <w:rsid w:val="00E721AB"/>
    <w:rsid w:val="00E723EA"/>
    <w:rsid w:val="00E724CE"/>
    <w:rsid w:val="00E7260C"/>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06B"/>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5CD3"/>
    <w:rsid w:val="00E8613F"/>
    <w:rsid w:val="00E861E5"/>
    <w:rsid w:val="00E86418"/>
    <w:rsid w:val="00E8663C"/>
    <w:rsid w:val="00E86A45"/>
    <w:rsid w:val="00E86BC2"/>
    <w:rsid w:val="00E86F0A"/>
    <w:rsid w:val="00E86F71"/>
    <w:rsid w:val="00E872F1"/>
    <w:rsid w:val="00E876ED"/>
    <w:rsid w:val="00E87737"/>
    <w:rsid w:val="00E87746"/>
    <w:rsid w:val="00E879D4"/>
    <w:rsid w:val="00E87C0E"/>
    <w:rsid w:val="00E87E3B"/>
    <w:rsid w:val="00E901CE"/>
    <w:rsid w:val="00E9056D"/>
    <w:rsid w:val="00E905EF"/>
    <w:rsid w:val="00E906EE"/>
    <w:rsid w:val="00E907D7"/>
    <w:rsid w:val="00E90CF6"/>
    <w:rsid w:val="00E90DAA"/>
    <w:rsid w:val="00E90E97"/>
    <w:rsid w:val="00E910FA"/>
    <w:rsid w:val="00E912D0"/>
    <w:rsid w:val="00E912EA"/>
    <w:rsid w:val="00E916F0"/>
    <w:rsid w:val="00E918DE"/>
    <w:rsid w:val="00E91B08"/>
    <w:rsid w:val="00E91D95"/>
    <w:rsid w:val="00E91DA2"/>
    <w:rsid w:val="00E91E22"/>
    <w:rsid w:val="00E91E93"/>
    <w:rsid w:val="00E920B0"/>
    <w:rsid w:val="00E920D8"/>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0D6"/>
    <w:rsid w:val="00E962E9"/>
    <w:rsid w:val="00E9645A"/>
    <w:rsid w:val="00E9668E"/>
    <w:rsid w:val="00E966DB"/>
    <w:rsid w:val="00E96755"/>
    <w:rsid w:val="00E96AE1"/>
    <w:rsid w:val="00E96B9D"/>
    <w:rsid w:val="00E96F45"/>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0F4A"/>
    <w:rsid w:val="00EA12B6"/>
    <w:rsid w:val="00EA1317"/>
    <w:rsid w:val="00EA13B2"/>
    <w:rsid w:val="00EA13C0"/>
    <w:rsid w:val="00EA1424"/>
    <w:rsid w:val="00EA14EB"/>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B1"/>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990"/>
    <w:rsid w:val="00EA699E"/>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E0"/>
    <w:rsid w:val="00EB1E8E"/>
    <w:rsid w:val="00EB2000"/>
    <w:rsid w:val="00EB20ED"/>
    <w:rsid w:val="00EB2330"/>
    <w:rsid w:val="00EB25BC"/>
    <w:rsid w:val="00EB268E"/>
    <w:rsid w:val="00EB316C"/>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00"/>
    <w:rsid w:val="00EB503F"/>
    <w:rsid w:val="00EB525F"/>
    <w:rsid w:val="00EB5376"/>
    <w:rsid w:val="00EB5A9D"/>
    <w:rsid w:val="00EB5FB3"/>
    <w:rsid w:val="00EB6179"/>
    <w:rsid w:val="00EB61F5"/>
    <w:rsid w:val="00EB62C8"/>
    <w:rsid w:val="00EB657C"/>
    <w:rsid w:val="00EB6845"/>
    <w:rsid w:val="00EB69A6"/>
    <w:rsid w:val="00EB69E9"/>
    <w:rsid w:val="00EB6E8E"/>
    <w:rsid w:val="00EB6F9A"/>
    <w:rsid w:val="00EB6FCB"/>
    <w:rsid w:val="00EB7016"/>
    <w:rsid w:val="00EB7146"/>
    <w:rsid w:val="00EB769F"/>
    <w:rsid w:val="00EB7CCB"/>
    <w:rsid w:val="00EC016A"/>
    <w:rsid w:val="00EC0308"/>
    <w:rsid w:val="00EC06E7"/>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4A8"/>
    <w:rsid w:val="00EC2616"/>
    <w:rsid w:val="00EC28EE"/>
    <w:rsid w:val="00EC290C"/>
    <w:rsid w:val="00EC29F6"/>
    <w:rsid w:val="00EC2AD3"/>
    <w:rsid w:val="00EC2C6F"/>
    <w:rsid w:val="00EC2DC1"/>
    <w:rsid w:val="00EC2FA3"/>
    <w:rsid w:val="00EC3253"/>
    <w:rsid w:val="00EC32CA"/>
    <w:rsid w:val="00EC3355"/>
    <w:rsid w:val="00EC33C5"/>
    <w:rsid w:val="00EC39A6"/>
    <w:rsid w:val="00EC3BEB"/>
    <w:rsid w:val="00EC3C41"/>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B97"/>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8F"/>
    <w:rsid w:val="00ED7CFB"/>
    <w:rsid w:val="00ED7E7F"/>
    <w:rsid w:val="00EE008B"/>
    <w:rsid w:val="00EE0262"/>
    <w:rsid w:val="00EE042F"/>
    <w:rsid w:val="00EE07F1"/>
    <w:rsid w:val="00EE0847"/>
    <w:rsid w:val="00EE0860"/>
    <w:rsid w:val="00EE0923"/>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9E"/>
    <w:rsid w:val="00EE1DBE"/>
    <w:rsid w:val="00EE1F1D"/>
    <w:rsid w:val="00EE21BB"/>
    <w:rsid w:val="00EE225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725"/>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BA0"/>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BF6"/>
    <w:rsid w:val="00F01CCA"/>
    <w:rsid w:val="00F01CFB"/>
    <w:rsid w:val="00F01E5F"/>
    <w:rsid w:val="00F0201F"/>
    <w:rsid w:val="00F020A3"/>
    <w:rsid w:val="00F0260C"/>
    <w:rsid w:val="00F02717"/>
    <w:rsid w:val="00F027CD"/>
    <w:rsid w:val="00F02AC5"/>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064"/>
    <w:rsid w:val="00F04121"/>
    <w:rsid w:val="00F04234"/>
    <w:rsid w:val="00F04399"/>
    <w:rsid w:val="00F04435"/>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42"/>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933"/>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8A6"/>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4A9"/>
    <w:rsid w:val="00F2565A"/>
    <w:rsid w:val="00F25728"/>
    <w:rsid w:val="00F25A44"/>
    <w:rsid w:val="00F25D13"/>
    <w:rsid w:val="00F25EC6"/>
    <w:rsid w:val="00F25F23"/>
    <w:rsid w:val="00F25FCE"/>
    <w:rsid w:val="00F265B4"/>
    <w:rsid w:val="00F26968"/>
    <w:rsid w:val="00F26A8C"/>
    <w:rsid w:val="00F26AE4"/>
    <w:rsid w:val="00F26C4C"/>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AAD"/>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5C9"/>
    <w:rsid w:val="00F45831"/>
    <w:rsid w:val="00F45DE7"/>
    <w:rsid w:val="00F45F61"/>
    <w:rsid w:val="00F46254"/>
    <w:rsid w:val="00F46274"/>
    <w:rsid w:val="00F4634F"/>
    <w:rsid w:val="00F4661B"/>
    <w:rsid w:val="00F466EF"/>
    <w:rsid w:val="00F4683D"/>
    <w:rsid w:val="00F46932"/>
    <w:rsid w:val="00F46986"/>
    <w:rsid w:val="00F46A58"/>
    <w:rsid w:val="00F46B58"/>
    <w:rsid w:val="00F46C34"/>
    <w:rsid w:val="00F46DFD"/>
    <w:rsid w:val="00F46F90"/>
    <w:rsid w:val="00F473A2"/>
    <w:rsid w:val="00F47614"/>
    <w:rsid w:val="00F47661"/>
    <w:rsid w:val="00F476BA"/>
    <w:rsid w:val="00F478B0"/>
    <w:rsid w:val="00F47924"/>
    <w:rsid w:val="00F479B1"/>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21"/>
    <w:rsid w:val="00F5168D"/>
    <w:rsid w:val="00F5172C"/>
    <w:rsid w:val="00F51B12"/>
    <w:rsid w:val="00F51C6E"/>
    <w:rsid w:val="00F51D2C"/>
    <w:rsid w:val="00F51DF9"/>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737"/>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53"/>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06"/>
    <w:rsid w:val="00F75A6E"/>
    <w:rsid w:val="00F75C85"/>
    <w:rsid w:val="00F75D2C"/>
    <w:rsid w:val="00F75D8B"/>
    <w:rsid w:val="00F75EF9"/>
    <w:rsid w:val="00F75F1B"/>
    <w:rsid w:val="00F76439"/>
    <w:rsid w:val="00F764BC"/>
    <w:rsid w:val="00F76551"/>
    <w:rsid w:val="00F7681C"/>
    <w:rsid w:val="00F76874"/>
    <w:rsid w:val="00F76A3E"/>
    <w:rsid w:val="00F76AEE"/>
    <w:rsid w:val="00F76B6E"/>
    <w:rsid w:val="00F76BCC"/>
    <w:rsid w:val="00F76F38"/>
    <w:rsid w:val="00F76FE9"/>
    <w:rsid w:val="00F77036"/>
    <w:rsid w:val="00F77081"/>
    <w:rsid w:val="00F772CF"/>
    <w:rsid w:val="00F77775"/>
    <w:rsid w:val="00F777F6"/>
    <w:rsid w:val="00F77829"/>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19"/>
    <w:rsid w:val="00F869F3"/>
    <w:rsid w:val="00F86A0F"/>
    <w:rsid w:val="00F86A14"/>
    <w:rsid w:val="00F86ADB"/>
    <w:rsid w:val="00F86B37"/>
    <w:rsid w:val="00F86B7A"/>
    <w:rsid w:val="00F86C6B"/>
    <w:rsid w:val="00F86E3E"/>
    <w:rsid w:val="00F8715F"/>
    <w:rsid w:val="00F8718F"/>
    <w:rsid w:val="00F8745C"/>
    <w:rsid w:val="00F8775D"/>
    <w:rsid w:val="00F878FD"/>
    <w:rsid w:val="00F87A9E"/>
    <w:rsid w:val="00F9000F"/>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7F2"/>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58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8BA"/>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5F7E"/>
    <w:rsid w:val="00FB605F"/>
    <w:rsid w:val="00FB60D9"/>
    <w:rsid w:val="00FB65FD"/>
    <w:rsid w:val="00FB6723"/>
    <w:rsid w:val="00FB67BA"/>
    <w:rsid w:val="00FB67E5"/>
    <w:rsid w:val="00FB6A2E"/>
    <w:rsid w:val="00FB6B68"/>
    <w:rsid w:val="00FB6D22"/>
    <w:rsid w:val="00FB6E21"/>
    <w:rsid w:val="00FB6F33"/>
    <w:rsid w:val="00FB7081"/>
    <w:rsid w:val="00FB7374"/>
    <w:rsid w:val="00FB7447"/>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EFE"/>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8B"/>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191"/>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7CC"/>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69"/>
    <w:rsid w:val="00FF507F"/>
    <w:rsid w:val="00FF5196"/>
    <w:rsid w:val="00FF5298"/>
    <w:rsid w:val="00FF52F4"/>
    <w:rsid w:val="00FF55B6"/>
    <w:rsid w:val="00FF577C"/>
    <w:rsid w:val="00FF5B53"/>
    <w:rsid w:val="00FF678B"/>
    <w:rsid w:val="00FF68F8"/>
    <w:rsid w:val="00FF6A5A"/>
    <w:rsid w:val="00FF6BF0"/>
    <w:rsid w:val="00FF6D06"/>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ECF50"/>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70E"/>
    <w:pPr>
      <w:spacing w:after="0" w:line="340" w:lineRule="exact"/>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lang w:val="es-ES"/>
    </w:rPr>
  </w:style>
  <w:style w:type="paragraph" w:styleId="Heading2">
    <w:name w:val="heading 2"/>
    <w:basedOn w:val="Normal"/>
    <w:next w:val="Normal"/>
    <w:link w:val="Heading2Char"/>
    <w:uiPriority w:val="9"/>
    <w:qFormat/>
    <w:rsid w:val="00CE6292"/>
    <w:pPr>
      <w:keepNext/>
      <w:numPr>
        <w:ilvl w:val="1"/>
        <w:numId w:val="6"/>
      </w:numPr>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6"/>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6"/>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rsid w:val="00820108"/>
    <w:pPr>
      <w:keepNext/>
      <w:keepLines/>
      <w:numPr>
        <w:ilvl w:val="5"/>
        <w:numId w:val="6"/>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rsid w:val="00820108"/>
    <w:pPr>
      <w:keepNext/>
      <w:keepLines/>
      <w:numPr>
        <w:ilvl w:val="6"/>
        <w:numId w:val="6"/>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rsid w:val="00820108"/>
    <w:pPr>
      <w:keepNext/>
      <w:keepLines/>
      <w:numPr>
        <w:ilvl w:val="7"/>
        <w:numId w:val="6"/>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rsid w:val="00820108"/>
    <w:pPr>
      <w:keepNext/>
      <w:keepLines/>
      <w:numPr>
        <w:ilvl w:val="8"/>
        <w:numId w:val="6"/>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s-ES"/>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table" w:styleId="TableGrid">
    <w:name w:val="Table Grid"/>
    <w:basedOn w:val="TableNormal"/>
    <w:uiPriority w:val="39"/>
    <w:rsid w:val="00D35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nhideWhenUsed/>
    <w:rsid w:val="00D35050"/>
    <w:pPr>
      <w:tabs>
        <w:tab w:val="center" w:pos="4680"/>
        <w:tab w:val="right" w:pos="9360"/>
      </w:tabs>
      <w:spacing w:line="240" w:lineRule="auto"/>
    </w:pPr>
  </w:style>
  <w:style w:type="character" w:customStyle="1" w:styleId="FooterChar">
    <w:name w:val="Footer Char"/>
    <w:basedOn w:val="DefaultParagraphFont"/>
    <w:link w:val="Footer"/>
    <w:rsid w:val="00D35050"/>
  </w:style>
  <w:style w:type="paragraph" w:styleId="ListParagraph">
    <w:name w:val="List Paragraph"/>
    <w:basedOn w:val="Normal"/>
    <w:link w:val="ListParagraphChar"/>
    <w:uiPriority w:val="34"/>
    <w:qFormat/>
    <w:rsid w:val="00D35050"/>
    <w:pPr>
      <w:ind w:left="720"/>
      <w:contextualSpacing/>
    </w:pPr>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uiPriority w:val="99"/>
    <w:unhideWhenUsed/>
    <w:rsid w:val="00103BA0"/>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lang w:val="vi-VN"/>
    </w:rPr>
  </w:style>
  <w:style w:type="paragraph" w:customStyle="1" w:styleId="2">
    <w:name w:val="2"/>
    <w:basedOn w:val="Normal"/>
    <w:rsid w:val="00103BA0"/>
    <w:pPr>
      <w:spacing w:line="312" w:lineRule="auto"/>
    </w:pPr>
    <w:rPr>
      <w:rFonts w:ascii=".VnTime" w:eastAsia="Times New Roman" w:hAnsi=".VnTime"/>
      <w:sz w:val="28"/>
      <w:szCs w:val="24"/>
      <w:lang w:val="vi-VN"/>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lang w:val="vi-VN"/>
    </w:rPr>
  </w:style>
  <w:style w:type="paragraph" w:styleId="Caption">
    <w:name w:val="caption"/>
    <w:basedOn w:val="Normal"/>
    <w:next w:val="Normal"/>
    <w:uiPriority w:val="35"/>
    <w:unhideWhenUsed/>
    <w:qFormat/>
    <w:rsid w:val="00103BA0"/>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basedOn w:val="Normal"/>
    <w:link w:val="TitleChar1"/>
    <w:qFormat/>
    <w:rsid w:val="008A7A93"/>
    <w:pPr>
      <w:tabs>
        <w:tab w:val="left" w:pos="0"/>
        <w:tab w:val="left" w:pos="357"/>
        <w:tab w:val="left" w:pos="459"/>
        <w:tab w:val="left" w:pos="567"/>
      </w:tabs>
      <w:jc w:val="center"/>
    </w:pPr>
    <w:rPr>
      <w:rFonts w:eastAsia="Times New Roman"/>
      <w:b/>
      <w:color w:val="000000" w:themeColor="text1"/>
    </w:rPr>
  </w:style>
  <w:style w:type="character" w:customStyle="1" w:styleId="TitleChar1">
    <w:name w:val="Title Char1"/>
    <w:link w:val="Title"/>
    <w:rsid w:val="008A7A93"/>
    <w:rPr>
      <w:rFonts w:ascii="Times New Roman" w:eastAsia="Times New Roman" w:hAnsi="Times New Roman" w:cs="Times New Roman"/>
      <w:b/>
      <w:color w:val="000000" w:themeColor="text1"/>
    </w:rPr>
  </w:style>
  <w:style w:type="character" w:customStyle="1" w:styleId="TitleChar">
    <w:name w:val="Title Char"/>
    <w:basedOn w:val="DefaultParagraphFont"/>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iPriority w:val="99"/>
    <w:semiHidden/>
    <w:unhideWhenUsed/>
    <w:rsid w:val="00014551"/>
    <w:pPr>
      <w:spacing w:after="120" w:line="480" w:lineRule="auto"/>
    </w:pPr>
  </w:style>
  <w:style w:type="character" w:customStyle="1" w:styleId="BodyText2Char">
    <w:name w:val="Body Text 2 Char"/>
    <w:basedOn w:val="DefaultParagraphFont"/>
    <w:link w:val="BodyText20"/>
    <w:uiPriority w:val="99"/>
    <w:semiHidden/>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2A5"/>
    <w:rPr>
      <w:sz w:val="16"/>
      <w:szCs w:val="16"/>
    </w:rPr>
  </w:style>
  <w:style w:type="paragraph" w:styleId="CommentText">
    <w:name w:val="annotation text"/>
    <w:basedOn w:val="Normal"/>
    <w:link w:val="CommentTextChar"/>
    <w:uiPriority w:val="99"/>
    <w:unhideWhenUsed/>
    <w:rsid w:val="008F22A5"/>
    <w:pPr>
      <w:spacing w:line="240" w:lineRule="auto"/>
    </w:pPr>
    <w:rPr>
      <w:sz w:val="20"/>
      <w:szCs w:val="20"/>
    </w:rPr>
  </w:style>
  <w:style w:type="character" w:customStyle="1" w:styleId="CommentTextChar">
    <w:name w:val="Comment Text Char"/>
    <w:basedOn w:val="DefaultParagraphFont"/>
    <w:link w:val="CommentText"/>
    <w:uiPriority w:val="99"/>
    <w:rsid w:val="008F22A5"/>
    <w:rPr>
      <w:sz w:val="20"/>
      <w:szCs w:val="20"/>
    </w:rPr>
  </w:style>
  <w:style w:type="paragraph" w:styleId="CommentSubject">
    <w:name w:val="annotation subject"/>
    <w:basedOn w:val="CommentText"/>
    <w:next w:val="CommentText"/>
    <w:link w:val="CommentSubjectChar"/>
    <w:uiPriority w:val="99"/>
    <w:semiHidden/>
    <w:unhideWhenUsed/>
    <w:rsid w:val="008F22A5"/>
    <w:rPr>
      <w:b/>
      <w:bCs/>
    </w:rPr>
  </w:style>
  <w:style w:type="character" w:customStyle="1" w:styleId="CommentSubjectChar">
    <w:name w:val="Comment Subject Char"/>
    <w:basedOn w:val="CommentTextChar"/>
    <w:link w:val="CommentSubject"/>
    <w:uiPriority w:val="99"/>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rPr>
      <w:lang w:val="vi-VN"/>
    </w:rPr>
  </w:style>
  <w:style w:type="paragraph" w:customStyle="1" w:styleId="a1">
    <w:name w:val="a1"/>
    <w:basedOn w:val="Heading1"/>
    <w:link w:val="a1Char"/>
    <w:qFormat/>
    <w:rsid w:val="006F0088"/>
    <w:rPr>
      <w:szCs w:val="28"/>
      <w:lang w:val="vi-VN" w:eastAsia="vi-VN"/>
    </w:rPr>
  </w:style>
  <w:style w:type="character" w:customStyle="1" w:styleId="aChar">
    <w:name w:val="a Char"/>
    <w:basedOn w:val="Heading1Char"/>
    <w:link w:val="a"/>
    <w:rsid w:val="006F0088"/>
    <w:rPr>
      <w:rFonts w:ascii="Times New Roman" w:eastAsia="Times New Roman" w:hAnsi="Times New Roman" w:cs="Times New Roman"/>
      <w:b/>
      <w:noProof/>
      <w:spacing w:val="4"/>
      <w:lang w:val="vi-VN"/>
    </w:rPr>
  </w:style>
  <w:style w:type="paragraph" w:customStyle="1" w:styleId="a2">
    <w:name w:val="a2"/>
    <w:basedOn w:val="Heading2"/>
    <w:link w:val="a2Char"/>
    <w:qFormat/>
    <w:rsid w:val="006F0088"/>
    <w:rPr>
      <w:rFonts w:ascii="Times New Roman Bold" w:hAnsi="Times New Roman Bold"/>
      <w:lang w:val="vi-VN" w:eastAsia="vi-VN"/>
    </w:rPr>
  </w:style>
  <w:style w:type="character" w:customStyle="1" w:styleId="a1Char">
    <w:name w:val="a1 Char"/>
    <w:basedOn w:val="Heading1Char"/>
    <w:link w:val="a1"/>
    <w:rsid w:val="006F0088"/>
    <w:rPr>
      <w:rFonts w:ascii="Times New Roman" w:eastAsia="Times New Roman" w:hAnsi="Times New Roman" w:cs="Times New Roman"/>
      <w:b/>
      <w:noProof/>
      <w:spacing w:val="4"/>
      <w:szCs w:val="28"/>
      <w:lang w:val="vi-V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2Char">
    <w:name w:val="a2 Char"/>
    <w:basedOn w:val="Heading2Char"/>
    <w:link w:val="a2"/>
    <w:rsid w:val="006F0088"/>
    <w:rPr>
      <w:rFonts w:ascii="Times New Roman Bold" w:eastAsia="Times New Roman" w:hAnsi="Times New Roman Bold" w:cs="Times New Roman"/>
      <w:b/>
      <w:iCs/>
      <w:noProof/>
      <w:spacing w:val="4"/>
      <w:lang w:val="vi-VN" w:eastAsia="vi-VN"/>
    </w:rPr>
  </w:style>
  <w:style w:type="paragraph" w:customStyle="1" w:styleId="abang">
    <w:name w:val="abang"/>
    <w:basedOn w:val="Normal"/>
    <w:link w:val="abangChar"/>
    <w:qFormat/>
    <w:rsid w:val="00BB7B56"/>
    <w:pPr>
      <w:ind w:firstLine="0"/>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s-E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s-ES"/>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vi-VN"/>
    </w:rPr>
  </w:style>
  <w:style w:type="paragraph" w:customStyle="1" w:styleId="A10">
    <w:name w:val="A1"/>
    <w:basedOn w:val="Heading2"/>
    <w:link w:val="A1Char0"/>
    <w:rsid w:val="00820108"/>
    <w:pPr>
      <w:keepLines/>
    </w:pPr>
    <w:rPr>
      <w:i/>
      <w:color w:val="000000" w:themeColor="text1"/>
      <w:szCs w:val="28"/>
    </w:rPr>
  </w:style>
  <w:style w:type="paragraph" w:customStyle="1" w:styleId="A20">
    <w:name w:val="A2"/>
    <w:basedOn w:val="Heading3"/>
    <w:link w:val="A2Char0"/>
    <w:rsid w:val="00820108"/>
    <w:pPr>
      <w:keepLines/>
    </w:pPr>
    <w:rPr>
      <w:b w:val="0"/>
      <w:i w:val="0"/>
      <w:color w:val="000000" w:themeColor="text1"/>
      <w:lang w:val="en-GB"/>
    </w:rPr>
  </w:style>
  <w:style w:type="character" w:customStyle="1" w:styleId="A1Char0">
    <w:name w:val="A1 Char"/>
    <w:basedOn w:val="DefaultParagraphFont"/>
    <w:link w:val="A10"/>
    <w:rsid w:val="00820108"/>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sid w:val="00820108"/>
    <w:rPr>
      <w:rFonts w:ascii="Times New Roman" w:eastAsia="Times New Roman" w:hAnsi="Times New Roman" w:cs="Times New Roman"/>
      <w:b w:val="0"/>
      <w:bCs/>
      <w:i w:val="0"/>
      <w:noProof/>
      <w:color w:val="000000" w:themeColor="text1"/>
      <w:spacing w:val="4"/>
      <w:lang w:val="en-GB"/>
    </w:rPr>
  </w:style>
  <w:style w:type="paragraph" w:customStyle="1" w:styleId="p">
    <w:name w:val="p"/>
    <w:basedOn w:val="Normal"/>
    <w:rsid w:val="00820108"/>
    <w:pPr>
      <w:spacing w:before="100" w:beforeAutospacing="1" w:after="100" w:afterAutospacing="1" w:line="240" w:lineRule="auto"/>
    </w:pPr>
    <w:rPr>
      <w:rFonts w:eastAsia="Times New Roman"/>
      <w:sz w:val="24"/>
      <w:szCs w:val="24"/>
      <w:lang w:val="en-GB"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s-ES"/>
    </w:rPr>
  </w:style>
  <w:style w:type="paragraph" w:customStyle="1" w:styleId="1">
    <w:name w:val="1"/>
    <w:basedOn w:val="Normal"/>
    <w:rsid w:val="00270DC4"/>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rsid w:val="003D06BD"/>
  </w:style>
  <w:style w:type="paragraph" w:customStyle="1" w:styleId="Nguontrichdan">
    <w:name w:val="Nguon trich dan"/>
    <w:basedOn w:val="Normal"/>
    <w:qFormat/>
    <w:rsid w:val="00F01291"/>
    <w:pPr>
      <w:ind w:right="482"/>
      <w:jc w:val="center"/>
    </w:pPr>
    <w:rPr>
      <w:rFonts w:eastAsia="Times New Roman" w:cs="Arial"/>
      <w:i/>
      <w:iCs/>
      <w:lang w:val="da-DK"/>
    </w:rPr>
  </w:style>
  <w:style w:type="character" w:styleId="PageNumber">
    <w:name w:val="page number"/>
    <w:basedOn w:val="DefaultParagraphFont"/>
    <w:uiPriority w:val="99"/>
    <w:semiHidden/>
    <w:unhideWhenUsed/>
    <w:rsid w:val="00A33435"/>
  </w:style>
  <w:style w:type="table" w:customStyle="1" w:styleId="TableGrid3">
    <w:name w:val="Table Grid3"/>
    <w:basedOn w:val="TableNormal"/>
    <w:next w:val="TableGrid"/>
    <w:uiPriority w:val="39"/>
    <w:rsid w:val="00BB7B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paragraph" w:customStyle="1" w:styleId="b">
    <w:name w:val="b"/>
    <w:basedOn w:val="a"/>
    <w:link w:val="bChar"/>
    <w:qFormat/>
    <w:rsid w:val="00A61168"/>
    <w:pPr>
      <w:keepNext w:val="0"/>
      <w:numPr>
        <w:numId w:val="0"/>
      </w:numPr>
      <w:spacing w:line="360" w:lineRule="auto"/>
      <w:contextualSpacing/>
      <w:outlineLvl w:val="9"/>
    </w:pPr>
    <w:rPr>
      <w:bCs/>
      <w:color w:val="C00000"/>
      <w:spacing w:val="4"/>
      <w:sz w:val="28"/>
      <w:szCs w:val="28"/>
      <w:shd w:val="clear" w:color="auto" w:fill="auto"/>
      <w:lang w:val="nl-NL"/>
    </w:rPr>
  </w:style>
  <w:style w:type="character" w:customStyle="1" w:styleId="bChar">
    <w:name w:val="b Char"/>
    <w:basedOn w:val="aChar"/>
    <w:link w:val="b"/>
    <w:rsid w:val="00A61168"/>
    <w:rPr>
      <w:rFonts w:ascii="Times New Roman" w:eastAsia="Times New Roman" w:hAnsi="Times New Roman" w:cs="Times New Roman"/>
      <w:b/>
      <w:bCs/>
      <w:noProof/>
      <w:color w:val="C00000"/>
      <w:spacing w:val="4"/>
      <w:sz w:val="28"/>
      <w:szCs w:val="28"/>
      <w:lang w:val="nl-NL"/>
    </w:rPr>
  </w:style>
  <w:style w:type="character" w:customStyle="1" w:styleId="fontstyle21">
    <w:name w:val="fontstyle21"/>
    <w:basedOn w:val="DefaultParagraphFont"/>
    <w:rsid w:val="00265C6D"/>
    <w:rPr>
      <w:rFonts w:ascii="Italic" w:hAnsi="Italic" w:hint="default"/>
      <w:b w:val="0"/>
      <w:bCs w:val="0"/>
      <w:i/>
      <w:iCs/>
      <w:color w:val="000000"/>
      <w:sz w:val="28"/>
      <w:szCs w:val="28"/>
    </w:rPr>
  </w:style>
  <w:style w:type="paragraph" w:customStyle="1" w:styleId="0bang">
    <w:name w:val="0bang"/>
    <w:basedOn w:val="Normal"/>
    <w:link w:val="0bangChar"/>
    <w:qFormat/>
    <w:rsid w:val="006F558F"/>
    <w:pPr>
      <w:shd w:val="clear" w:color="auto" w:fill="FFFFFF"/>
      <w:spacing w:line="360" w:lineRule="auto"/>
      <w:ind w:firstLine="0"/>
      <w:jc w:val="center"/>
    </w:pPr>
    <w:rPr>
      <w:rFonts w:asciiTheme="minorHAnsi" w:eastAsia="Times New Roman" w:hAnsiTheme="minorHAnsi"/>
      <w:b/>
      <w:bCs/>
      <w:sz w:val="28"/>
      <w:szCs w:val="28"/>
      <w:shd w:val="clear" w:color="auto" w:fill="auto"/>
      <w:lang w:val="vi-VN" w:eastAsia="vi-VN"/>
    </w:rPr>
  </w:style>
  <w:style w:type="character" w:customStyle="1" w:styleId="0bangChar">
    <w:name w:val="0bang Char"/>
    <w:basedOn w:val="DefaultParagraphFont"/>
    <w:link w:val="0bang"/>
    <w:rsid w:val="006F558F"/>
    <w:rPr>
      <w:rFonts w:eastAsia="Times New Roman" w:cs="Times New Roman"/>
      <w:b/>
      <w:bCs/>
      <w:sz w:val="28"/>
      <w:szCs w:val="28"/>
      <w:shd w:val="clear" w:color="auto" w:fill="FFFFFF"/>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8049B-E886-466A-BCD6-62FDBB1FD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5211</Words>
  <Characters>29708</Characters>
  <Application>Microsoft Office Word</Application>
  <DocSecurity>0</DocSecurity>
  <Lines>247</Lines>
  <Paragraphs>69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Diệu Nguyễn Văn</dc:creator>
  <cp:lastModifiedBy>Diệu Nguyễn Văn</cp:lastModifiedBy>
  <cp:revision>7</cp:revision>
  <cp:lastPrinted>2025-02-09T01:15:00Z</cp:lastPrinted>
  <dcterms:created xsi:type="dcterms:W3CDTF">2025-12-07T06:47:00Z</dcterms:created>
  <dcterms:modified xsi:type="dcterms:W3CDTF">2025-12-09T14:43:00Z</dcterms:modified>
</cp:coreProperties>
</file>